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3D5D3" w14:textId="78783C1B" w:rsidR="00880919" w:rsidRPr="001B36A5" w:rsidRDefault="00DB7004" w:rsidP="002B35BF">
      <w:pPr>
        <w:pStyle w:val="Heading1"/>
      </w:pPr>
      <w:r w:rsidRPr="001B36A5">
        <w:t xml:space="preserve">TaxSlayer 2016 Tips </w:t>
      </w:r>
      <w:r w:rsidR="00D45168" w:rsidRPr="001B36A5">
        <w:t>v</w:t>
      </w:r>
      <w:r w:rsidR="002B35BF">
        <w:t>3a</w:t>
      </w:r>
    </w:p>
    <w:p w14:paraId="63DED332" w14:textId="77777777" w:rsidR="00880919" w:rsidRPr="001B36A5" w:rsidRDefault="00880919" w:rsidP="00B21C71">
      <w:pPr>
        <w:rPr>
          <w:rFonts w:eastAsia="Calibri" w:cs="Calibri"/>
          <w:b/>
          <w:bCs/>
          <w:sz w:val="24"/>
          <w:szCs w:val="24"/>
        </w:rPr>
      </w:pPr>
    </w:p>
    <w:p w14:paraId="7659134E" w14:textId="725B6927" w:rsidR="00880919" w:rsidRPr="001B36A5" w:rsidRDefault="00DB7004" w:rsidP="00046396">
      <w:pPr>
        <w:pStyle w:val="BodyText"/>
        <w:spacing w:before="120" w:line="254" w:lineRule="auto"/>
        <w:ind w:left="0" w:firstLine="0"/>
        <w:rPr>
          <w:rFonts w:asciiTheme="minorHAnsi" w:hAnsiTheme="minorHAnsi"/>
        </w:rPr>
      </w:pPr>
      <w:r w:rsidRPr="001B36A5">
        <w:rPr>
          <w:rFonts w:asciiTheme="minorHAnsi" w:hAnsiTheme="minorHAnsi"/>
        </w:rPr>
        <w:t>TaxSlayer handles most, but not every, situation required to prepare a correct tax return properly. Prior tips have been incorporated into the NTTC Modified Pub 4012</w:t>
      </w:r>
      <w:r w:rsidR="001B36A5">
        <w:rPr>
          <w:rFonts w:asciiTheme="minorHAnsi" w:hAnsiTheme="minorHAnsi"/>
        </w:rPr>
        <w:t xml:space="preserve"> v4</w:t>
      </w:r>
      <w:r w:rsidRPr="001B36A5">
        <w:rPr>
          <w:rFonts w:asciiTheme="minorHAnsi" w:hAnsiTheme="minorHAnsi"/>
        </w:rPr>
        <w:t xml:space="preserve">. The tips below are </w:t>
      </w:r>
      <w:r w:rsidRPr="001B36A5">
        <w:rPr>
          <w:rFonts w:asciiTheme="minorHAnsi" w:hAnsiTheme="minorHAnsi"/>
          <w:b/>
        </w:rPr>
        <w:t xml:space="preserve">not </w:t>
      </w:r>
      <w:r w:rsidRPr="001B36A5">
        <w:rPr>
          <w:rFonts w:asciiTheme="minorHAnsi" w:hAnsiTheme="minorHAnsi"/>
        </w:rPr>
        <w:t xml:space="preserve">in the NTTC Modified Pub 4012 v4. As TaxSlayer continues to evolve, some of these tips may </w:t>
      </w:r>
      <w:r w:rsidR="0031717D">
        <w:rPr>
          <w:rFonts w:asciiTheme="minorHAnsi" w:hAnsiTheme="minorHAnsi"/>
        </w:rPr>
        <w:t>change</w:t>
      </w:r>
      <w:r w:rsidRPr="001B36A5">
        <w:rPr>
          <w:rFonts w:asciiTheme="minorHAnsi" w:hAnsiTheme="minorHAnsi"/>
        </w:rPr>
        <w:t>.</w:t>
      </w:r>
      <w:r w:rsidR="00972515">
        <w:rPr>
          <w:rFonts w:asciiTheme="minorHAnsi" w:hAnsiTheme="minorHAnsi"/>
        </w:rPr>
        <w:t xml:space="preserve"> Changes to this document from the previous version are flagged with a vertical line in the left margin.</w:t>
      </w:r>
    </w:p>
    <w:p w14:paraId="524697FD" w14:textId="77777777" w:rsidR="00880919" w:rsidRPr="001B36A5" w:rsidRDefault="00DB7004" w:rsidP="001B36A5">
      <w:pPr>
        <w:pStyle w:val="BodyText"/>
        <w:spacing w:line="253" w:lineRule="auto"/>
        <w:ind w:left="0" w:firstLine="0"/>
        <w:rPr>
          <w:rFonts w:asciiTheme="minorHAnsi" w:hAnsiTheme="minorHAnsi"/>
        </w:rPr>
      </w:pPr>
      <w:r w:rsidRPr="001B36A5">
        <w:rPr>
          <w:rFonts w:asciiTheme="minorHAnsi" w:hAnsiTheme="minorHAnsi"/>
        </w:rPr>
        <w:t xml:space="preserve">Please let the National Tax Training Committee know through </w:t>
      </w:r>
      <w:proofErr w:type="gramStart"/>
      <w:r w:rsidRPr="001B36A5">
        <w:rPr>
          <w:rFonts w:asciiTheme="minorHAnsi" w:hAnsiTheme="minorHAnsi"/>
        </w:rPr>
        <w:t>a</w:t>
      </w:r>
      <w:proofErr w:type="gramEnd"/>
      <w:r w:rsidRPr="001B36A5">
        <w:rPr>
          <w:rFonts w:asciiTheme="minorHAnsi" w:hAnsiTheme="minorHAnsi"/>
        </w:rPr>
        <w:t xml:space="preserve"> OneSupport </w:t>
      </w:r>
      <w:r w:rsidRPr="001B36A5">
        <w:rPr>
          <w:rFonts w:asciiTheme="minorHAnsi" w:hAnsiTheme="minorHAnsi"/>
          <w:i/>
        </w:rPr>
        <w:t xml:space="preserve">Request </w:t>
      </w:r>
      <w:r w:rsidRPr="001B36A5">
        <w:rPr>
          <w:rFonts w:asciiTheme="minorHAnsi" w:hAnsiTheme="minorHAnsi"/>
        </w:rPr>
        <w:t>ticket</w:t>
      </w:r>
      <w:r w:rsidRPr="001B36A5">
        <w:rPr>
          <w:rFonts w:asciiTheme="minorHAnsi" w:hAnsiTheme="minorHAnsi"/>
          <w:w w:val="99"/>
        </w:rPr>
        <w:t xml:space="preserve"> </w:t>
      </w:r>
      <w:r w:rsidRPr="001B36A5">
        <w:rPr>
          <w:rFonts w:asciiTheme="minorHAnsi" w:hAnsiTheme="minorHAnsi"/>
        </w:rPr>
        <w:t>if you have identified additional tips or have other suggestions.</w:t>
      </w:r>
    </w:p>
    <w:p w14:paraId="79419A1A" w14:textId="77777777" w:rsidR="00880919" w:rsidRPr="001B36A5" w:rsidRDefault="00880919" w:rsidP="001B36A5">
      <w:pPr>
        <w:spacing w:before="6"/>
        <w:rPr>
          <w:rFonts w:eastAsia="Calibri" w:cs="Calibri"/>
          <w:sz w:val="24"/>
          <w:szCs w:val="24"/>
        </w:rPr>
      </w:pPr>
    </w:p>
    <w:p w14:paraId="64C1C570" w14:textId="77777777" w:rsidR="00880919" w:rsidRPr="00B21C71" w:rsidRDefault="00DB7004" w:rsidP="00B21C71">
      <w:pPr>
        <w:pStyle w:val="Heading2"/>
      </w:pPr>
      <w:r w:rsidRPr="00B21C71">
        <w:t>Income</w:t>
      </w:r>
    </w:p>
    <w:p w14:paraId="78C04C66" w14:textId="77777777" w:rsidR="00880919" w:rsidRPr="001B36A5" w:rsidRDefault="00DB7004" w:rsidP="00B21C71">
      <w:pPr>
        <w:pStyle w:val="BodyText"/>
        <w:numPr>
          <w:ilvl w:val="0"/>
          <w:numId w:val="1"/>
        </w:numPr>
        <w:spacing w:before="120" w:line="253" w:lineRule="auto"/>
        <w:ind w:left="360"/>
        <w:jc w:val="both"/>
        <w:rPr>
          <w:rFonts w:asciiTheme="minorHAnsi" w:hAnsiTheme="minorHAnsi"/>
        </w:rPr>
      </w:pPr>
      <w:r w:rsidRPr="001B36A5">
        <w:rPr>
          <w:rFonts w:asciiTheme="minorHAnsi" w:hAnsiTheme="minorHAnsi" w:cs="Calibri"/>
          <w:b/>
          <w:bCs/>
        </w:rPr>
        <w:t xml:space="preserve">Medicaid waiver payment on W-2 </w:t>
      </w:r>
      <w:r w:rsidRPr="001B36A5">
        <w:rPr>
          <w:rFonts w:asciiTheme="minorHAnsi" w:hAnsiTheme="minorHAnsi"/>
        </w:rPr>
        <w:t>– Refer to NTTC-modified P 4012 page D-45 for</w:t>
      </w:r>
      <w:r w:rsidRPr="001B36A5">
        <w:rPr>
          <w:rFonts w:asciiTheme="minorHAnsi" w:hAnsiTheme="minorHAnsi"/>
          <w:w w:val="99"/>
        </w:rPr>
        <w:t xml:space="preserve"> </w:t>
      </w:r>
      <w:r w:rsidRPr="001B36A5">
        <w:rPr>
          <w:rFonts w:asciiTheme="minorHAnsi" w:hAnsiTheme="minorHAnsi"/>
        </w:rPr>
        <w:t>federal information. Removing the excluded wages from state calculations may be</w:t>
      </w:r>
      <w:r w:rsidRPr="001B36A5">
        <w:rPr>
          <w:rFonts w:asciiTheme="minorHAnsi" w:hAnsiTheme="minorHAnsi"/>
          <w:w w:val="99"/>
        </w:rPr>
        <w:t xml:space="preserve"> </w:t>
      </w:r>
      <w:r w:rsidRPr="001B36A5">
        <w:rPr>
          <w:rFonts w:asciiTheme="minorHAnsi" w:hAnsiTheme="minorHAnsi"/>
        </w:rPr>
        <w:t>possible by entering -0- in state wages on the W-2 (to be confirmed state-by-state).</w:t>
      </w:r>
    </w:p>
    <w:p w14:paraId="043FE8C8" w14:textId="77777777" w:rsidR="00880919" w:rsidRPr="001B36A5" w:rsidRDefault="00DB7004" w:rsidP="00B21C71">
      <w:pPr>
        <w:pStyle w:val="BodyText"/>
        <w:numPr>
          <w:ilvl w:val="0"/>
          <w:numId w:val="1"/>
        </w:numPr>
        <w:spacing w:before="120" w:line="253" w:lineRule="auto"/>
        <w:ind w:left="360"/>
        <w:rPr>
          <w:rFonts w:asciiTheme="minorHAnsi" w:hAnsiTheme="minorHAnsi"/>
        </w:rPr>
      </w:pPr>
      <w:r w:rsidRPr="001B36A5">
        <w:rPr>
          <w:rFonts w:asciiTheme="minorHAnsi" w:hAnsiTheme="minorHAnsi" w:cs="Calibri"/>
          <w:b/>
          <w:bCs/>
        </w:rPr>
        <w:t xml:space="preserve">Sale of main home </w:t>
      </w:r>
      <w:r w:rsidRPr="001B36A5">
        <w:rPr>
          <w:rFonts w:asciiTheme="minorHAnsi" w:hAnsiTheme="minorHAnsi"/>
        </w:rPr>
        <w:t>– The TaxSlayer sale of main home worksheet may not include the</w:t>
      </w:r>
      <w:r w:rsidRPr="001B36A5">
        <w:rPr>
          <w:rFonts w:asciiTheme="minorHAnsi" w:hAnsiTheme="minorHAnsi"/>
          <w:w w:val="99"/>
        </w:rPr>
        <w:t xml:space="preserve"> </w:t>
      </w:r>
      <w:r w:rsidRPr="001B36A5">
        <w:rPr>
          <w:rFonts w:asciiTheme="minorHAnsi" w:hAnsiTheme="minorHAnsi"/>
        </w:rPr>
        <w:t>transaction on Form 8949 if it is a nondeductible loss (even though Form 1099-S has been received and we must report it). And, it does not show the “E” code for selling expenses. Until fixed, counselors should not use the worksheet. Instead, enter the</w:t>
      </w:r>
      <w:r w:rsidRPr="001B36A5">
        <w:rPr>
          <w:rFonts w:asciiTheme="minorHAnsi" w:hAnsiTheme="minorHAnsi"/>
          <w:w w:val="99"/>
        </w:rPr>
        <w:t xml:space="preserve"> </w:t>
      </w:r>
      <w:r w:rsidRPr="001B36A5">
        <w:rPr>
          <w:rFonts w:asciiTheme="minorHAnsi" w:hAnsiTheme="minorHAnsi"/>
        </w:rPr>
        <w:t>transaction as you would other capital gain or loss transactions and use the appropriate</w:t>
      </w:r>
      <w:r w:rsidRPr="001B36A5">
        <w:rPr>
          <w:rFonts w:asciiTheme="minorHAnsi" w:hAnsiTheme="minorHAnsi"/>
          <w:w w:val="99"/>
        </w:rPr>
        <w:t xml:space="preserve"> </w:t>
      </w:r>
      <w:r w:rsidRPr="001B36A5">
        <w:rPr>
          <w:rFonts w:asciiTheme="minorHAnsi" w:hAnsiTheme="minorHAnsi"/>
        </w:rPr>
        <w:t>codes. If using more than one code, net the adjustment amounts.</w:t>
      </w:r>
    </w:p>
    <w:p w14:paraId="22D200B9" w14:textId="77777777" w:rsidR="00880919" w:rsidRPr="001B36A5" w:rsidRDefault="00880919" w:rsidP="00B21C71">
      <w:pPr>
        <w:rPr>
          <w:rFonts w:eastAsia="Calibri" w:cs="Calibri"/>
          <w:sz w:val="24"/>
          <w:szCs w:val="24"/>
        </w:rPr>
      </w:pPr>
    </w:p>
    <w:p w14:paraId="6D72784B" w14:textId="77777777" w:rsidR="00880919" w:rsidRPr="001B36A5" w:rsidRDefault="00DB7004" w:rsidP="00B21C71">
      <w:pPr>
        <w:pStyle w:val="Heading2"/>
        <w:rPr>
          <w:bCs/>
        </w:rPr>
      </w:pPr>
      <w:r w:rsidRPr="001B36A5">
        <w:t>Deductions/Credits</w:t>
      </w:r>
    </w:p>
    <w:p w14:paraId="5B7DD333" w14:textId="07AA1FD2" w:rsidR="00880919" w:rsidRPr="001B36A5" w:rsidRDefault="00DB7385" w:rsidP="00B21C71">
      <w:pPr>
        <w:numPr>
          <w:ilvl w:val="0"/>
          <w:numId w:val="5"/>
        </w:numPr>
        <w:tabs>
          <w:tab w:val="left" w:pos="880"/>
        </w:tabs>
        <w:spacing w:before="120" w:line="253" w:lineRule="auto"/>
        <w:rPr>
          <w:rFonts w:eastAsia="Calibri" w:cs="Calibri"/>
          <w:sz w:val="24"/>
          <w:szCs w:val="24"/>
        </w:rPr>
      </w:pPr>
      <w:r>
        <w:rPr>
          <w:rFonts w:cs="Calibri"/>
          <w:b/>
          <w:bCs/>
          <w:noProof/>
        </w:rPr>
        <mc:AlternateContent>
          <mc:Choice Requires="wps">
            <w:drawing>
              <wp:anchor distT="0" distB="0" distL="114300" distR="114300" simplePos="0" relativeHeight="251669504" behindDoc="0" locked="0" layoutInCell="1" allowOverlap="1" wp14:anchorId="4E88526B" wp14:editId="1FE07DBC">
                <wp:simplePos x="0" y="0"/>
                <wp:positionH relativeFrom="column">
                  <wp:posOffset>-209550</wp:posOffset>
                </wp:positionH>
                <wp:positionV relativeFrom="paragraph">
                  <wp:posOffset>756285</wp:posOffset>
                </wp:positionV>
                <wp:extent cx="0" cy="4572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4572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C8360A"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59.55pt" to="-16.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" strokecolor="#4579b8 [3044]" strokeweight="1.5pt"/>
            </w:pict>
          </mc:Fallback>
        </mc:AlternateContent>
      </w:r>
      <w:r w:rsidR="00DB7004" w:rsidRPr="001B36A5">
        <w:rPr>
          <w:rFonts w:eastAsia="Calibri" w:cs="Calibri"/>
          <w:b/>
          <w:bCs/>
          <w:sz w:val="24"/>
          <w:szCs w:val="24"/>
        </w:rPr>
        <w:t xml:space="preserve">Schedule </w:t>
      </w:r>
      <w:proofErr w:type="gramStart"/>
      <w:r w:rsidR="00DB7004" w:rsidRPr="001B36A5">
        <w:rPr>
          <w:rFonts w:eastAsia="Calibri" w:cs="Calibri"/>
          <w:b/>
          <w:bCs/>
          <w:sz w:val="24"/>
          <w:szCs w:val="24"/>
        </w:rPr>
        <w:t>A</w:t>
      </w:r>
      <w:proofErr w:type="gramEnd"/>
      <w:r w:rsidR="00DB7004" w:rsidRPr="001B36A5">
        <w:rPr>
          <w:rFonts w:eastAsia="Calibri" w:cs="Calibri"/>
          <w:b/>
          <w:bCs/>
          <w:sz w:val="24"/>
          <w:szCs w:val="24"/>
        </w:rPr>
        <w:t xml:space="preserve"> sales tax deductions </w:t>
      </w:r>
      <w:r w:rsidR="00DB7004" w:rsidRPr="001B36A5">
        <w:rPr>
          <w:rFonts w:eastAsia="Calibri" w:cs="Calibri"/>
          <w:sz w:val="24"/>
          <w:szCs w:val="24"/>
        </w:rPr>
        <w:t xml:space="preserve">– You can use the </w:t>
      </w:r>
      <w:r w:rsidR="00DB7004" w:rsidRPr="001B36A5">
        <w:rPr>
          <w:rFonts w:eastAsia="Calibri" w:cs="Calibri"/>
          <w:i/>
          <w:sz w:val="24"/>
          <w:szCs w:val="24"/>
        </w:rPr>
        <w:t>General Sales Tax Deduction Income</w:t>
      </w:r>
      <w:r w:rsidR="00DB7004" w:rsidRPr="001B36A5">
        <w:rPr>
          <w:rFonts w:eastAsia="Calibri" w:cs="Calibri"/>
          <w:i/>
          <w:w w:val="99"/>
          <w:sz w:val="24"/>
          <w:szCs w:val="24"/>
        </w:rPr>
        <w:t xml:space="preserve"> </w:t>
      </w:r>
      <w:r w:rsidR="00DB7004" w:rsidRPr="001B36A5">
        <w:rPr>
          <w:rFonts w:eastAsia="Calibri" w:cs="Calibri"/>
          <w:i/>
          <w:sz w:val="24"/>
          <w:szCs w:val="24"/>
        </w:rPr>
        <w:t xml:space="preserve">Worksheet </w:t>
      </w:r>
      <w:r w:rsidR="00DB7004" w:rsidRPr="001B36A5">
        <w:rPr>
          <w:rFonts w:eastAsia="Calibri" w:cs="Calibri"/>
          <w:sz w:val="24"/>
          <w:szCs w:val="24"/>
        </w:rPr>
        <w:t xml:space="preserve">in the NTTC-revised Pub 4012 or the </w:t>
      </w:r>
      <w:r w:rsidR="00DB7004" w:rsidRPr="001B36A5">
        <w:rPr>
          <w:rFonts w:eastAsia="Calibri" w:cs="Calibri"/>
          <w:i/>
          <w:sz w:val="24"/>
          <w:szCs w:val="24"/>
        </w:rPr>
        <w:t xml:space="preserve">Sales Tax </w:t>
      </w:r>
      <w:r w:rsidR="00DB7004" w:rsidRPr="001B36A5">
        <w:rPr>
          <w:rFonts w:eastAsia="Calibri" w:cs="Calibri"/>
          <w:b/>
          <w:bCs/>
          <w:i/>
          <w:sz w:val="24"/>
          <w:szCs w:val="24"/>
        </w:rPr>
        <w:t xml:space="preserve">Worksheet </w:t>
      </w:r>
      <w:r w:rsidR="00DB7004" w:rsidRPr="001B36A5">
        <w:rPr>
          <w:rFonts w:eastAsia="Calibri" w:cs="Calibri"/>
          <w:sz w:val="24"/>
          <w:szCs w:val="24"/>
        </w:rPr>
        <w:t>at</w:t>
      </w:r>
      <w:r w:rsidR="00BD2D8B" w:rsidRPr="001B36A5">
        <w:rPr>
          <w:rFonts w:eastAsia="Calibri" w:cs="Calibri"/>
          <w:w w:val="99"/>
          <w:sz w:val="24"/>
          <w:szCs w:val="24"/>
        </w:rPr>
        <w:t xml:space="preserve"> </w:t>
      </w:r>
      <w:hyperlink r:id="rId8">
        <w:r w:rsidR="00DB7004" w:rsidRPr="001B36A5">
          <w:rPr>
            <w:rFonts w:eastAsia="Calibri" w:cs="Calibri"/>
            <w:color w:val="0563C1"/>
            <w:sz w:val="24"/>
            <w:szCs w:val="24"/>
            <w:u w:val="single" w:color="0563C1"/>
          </w:rPr>
          <w:t xml:space="preserve">http://cotaxaide.org/tools/ </w:t>
        </w:r>
      </w:hyperlink>
      <w:r w:rsidR="00DB7004" w:rsidRPr="001B36A5">
        <w:rPr>
          <w:rFonts w:eastAsia="Calibri" w:cs="Calibri"/>
          <w:sz w:val="24"/>
          <w:szCs w:val="24"/>
        </w:rPr>
        <w:t>to compute total income for the sales tax tables. If using the</w:t>
      </w:r>
      <w:r w:rsidR="00DB7004" w:rsidRPr="001B36A5">
        <w:rPr>
          <w:rFonts w:eastAsia="Calibri" w:cs="Calibri"/>
          <w:w w:val="99"/>
          <w:sz w:val="24"/>
          <w:szCs w:val="24"/>
        </w:rPr>
        <w:t xml:space="preserve"> </w:t>
      </w:r>
      <w:r w:rsidR="00DB7004" w:rsidRPr="001B36A5">
        <w:rPr>
          <w:rFonts w:eastAsia="Calibri" w:cs="Calibri"/>
          <w:sz w:val="24"/>
          <w:szCs w:val="24"/>
        </w:rPr>
        <w:t>TaxSlayer calculator, use 366 days (not 365) for 2016.</w:t>
      </w:r>
      <w:r>
        <w:rPr>
          <w:rFonts w:eastAsia="Calibri" w:cs="Calibri"/>
          <w:sz w:val="24"/>
          <w:szCs w:val="24"/>
        </w:rPr>
        <w:t xml:space="preserve"> Note – do not use the TaxSlayer calculation if there is an IRA rollo</w:t>
      </w:r>
      <w:bookmarkStart w:id="0" w:name="_GoBack"/>
      <w:bookmarkEnd w:id="0"/>
      <w:r>
        <w:rPr>
          <w:rFonts w:eastAsia="Calibri" w:cs="Calibri"/>
          <w:sz w:val="24"/>
          <w:szCs w:val="24"/>
        </w:rPr>
        <w:t xml:space="preserve">ver as it </w:t>
      </w:r>
      <w:r w:rsidR="00147E68">
        <w:rPr>
          <w:rFonts w:eastAsia="Calibri" w:cs="Calibri"/>
          <w:sz w:val="24"/>
          <w:szCs w:val="24"/>
        </w:rPr>
        <w:t xml:space="preserve">reportedly </w:t>
      </w:r>
      <w:r>
        <w:rPr>
          <w:rFonts w:eastAsia="Calibri" w:cs="Calibri"/>
          <w:sz w:val="24"/>
          <w:szCs w:val="24"/>
        </w:rPr>
        <w:t>incorrectly includes that distribution in the total income.</w:t>
      </w:r>
    </w:p>
    <w:p w14:paraId="051C3268" w14:textId="5A7B3428" w:rsidR="00880919" w:rsidRPr="001B36A5" w:rsidRDefault="00DB7004" w:rsidP="00B21C71">
      <w:pPr>
        <w:pStyle w:val="BodyText"/>
        <w:numPr>
          <w:ilvl w:val="0"/>
          <w:numId w:val="6"/>
        </w:numPr>
        <w:tabs>
          <w:tab w:val="left" w:pos="880"/>
        </w:tabs>
        <w:spacing w:before="120" w:line="253" w:lineRule="auto"/>
        <w:rPr>
          <w:rFonts w:asciiTheme="minorHAnsi" w:hAnsiTheme="minorHAnsi"/>
        </w:rPr>
      </w:pPr>
      <w:r w:rsidRPr="001B36A5">
        <w:rPr>
          <w:rFonts w:asciiTheme="minorHAnsi" w:hAnsiTheme="minorHAnsi" w:cs="Calibri"/>
          <w:b/>
          <w:bCs/>
        </w:rPr>
        <w:t xml:space="preserve">Tax credits for unclaimed dependent (education and retirement savings) </w:t>
      </w:r>
      <w:r w:rsidRPr="001B36A5">
        <w:rPr>
          <w:rFonts w:asciiTheme="minorHAnsi" w:hAnsiTheme="minorHAnsi"/>
        </w:rPr>
        <w:t xml:space="preserve">– </w:t>
      </w:r>
      <w:r w:rsidR="00B21C71">
        <w:rPr>
          <w:rFonts w:asciiTheme="minorHAnsi" w:hAnsiTheme="minorHAnsi"/>
        </w:rPr>
        <w:t>A</w:t>
      </w:r>
      <w:r w:rsidRPr="001B36A5">
        <w:rPr>
          <w:rFonts w:asciiTheme="minorHAnsi" w:hAnsiTheme="minorHAnsi"/>
        </w:rPr>
        <w:t>n unclaimed dependent cannot claim their own exemption deduction, but they are</w:t>
      </w:r>
      <w:r w:rsidRPr="001B36A5">
        <w:rPr>
          <w:rFonts w:asciiTheme="minorHAnsi" w:hAnsiTheme="minorHAnsi"/>
          <w:w w:val="99"/>
        </w:rPr>
        <w:t xml:space="preserve"> </w:t>
      </w:r>
      <w:r w:rsidRPr="001B36A5">
        <w:rPr>
          <w:rFonts w:asciiTheme="minorHAnsi" w:hAnsiTheme="minorHAnsi"/>
        </w:rPr>
        <w:t>allowed credits for education (</w:t>
      </w:r>
      <w:proofErr w:type="spellStart"/>
      <w:r w:rsidRPr="001B36A5">
        <w:rPr>
          <w:rFonts w:asciiTheme="minorHAnsi" w:hAnsiTheme="minorHAnsi"/>
        </w:rPr>
        <w:t>AOC</w:t>
      </w:r>
      <w:proofErr w:type="spellEnd"/>
      <w:r w:rsidRPr="001B36A5">
        <w:rPr>
          <w:rFonts w:asciiTheme="minorHAnsi" w:hAnsiTheme="minorHAnsi"/>
        </w:rPr>
        <w:t xml:space="preserve"> or LLC) and retirement savings. TaxSlayer will not</w:t>
      </w:r>
      <w:r w:rsidRPr="001B36A5">
        <w:rPr>
          <w:rFonts w:asciiTheme="minorHAnsi" w:hAnsiTheme="minorHAnsi"/>
          <w:w w:val="99"/>
        </w:rPr>
        <w:t xml:space="preserve"> </w:t>
      </w:r>
      <w:r w:rsidRPr="001B36A5">
        <w:rPr>
          <w:rFonts w:asciiTheme="minorHAnsi" w:hAnsiTheme="minorHAnsi"/>
        </w:rPr>
        <w:t>allow either credit and there is no way to manually fix this. Advise the taxpayer to go to a paid preparer (or to come back later in the season to see if TaxSlayer has fixed it).</w:t>
      </w:r>
    </w:p>
    <w:p w14:paraId="25C68252" w14:textId="68EE9F0E" w:rsidR="00880919" w:rsidRPr="001B36A5" w:rsidRDefault="00880919" w:rsidP="001B36A5">
      <w:pPr>
        <w:spacing w:before="6"/>
        <w:rPr>
          <w:rFonts w:eastAsia="Calibri" w:cs="Calibri"/>
          <w:sz w:val="24"/>
          <w:szCs w:val="24"/>
        </w:rPr>
      </w:pPr>
    </w:p>
    <w:p w14:paraId="4B8242A7" w14:textId="24729C62" w:rsidR="00880919" w:rsidRPr="00B21C71" w:rsidRDefault="00DB7004" w:rsidP="00B21C71">
      <w:pPr>
        <w:pStyle w:val="Heading2"/>
      </w:pPr>
      <w:r w:rsidRPr="00B21C71">
        <w:t>Other</w:t>
      </w:r>
    </w:p>
    <w:p w14:paraId="5F43E9B7" w14:textId="73DC8FB7" w:rsidR="00880919" w:rsidRPr="001B36A5" w:rsidRDefault="00DB7004" w:rsidP="00B21C71">
      <w:pPr>
        <w:numPr>
          <w:ilvl w:val="0"/>
          <w:numId w:val="7"/>
        </w:numPr>
        <w:tabs>
          <w:tab w:val="left" w:pos="880"/>
        </w:tabs>
        <w:spacing w:before="120" w:line="255" w:lineRule="auto"/>
        <w:rPr>
          <w:rFonts w:eastAsia="Calibri" w:cs="Calibri"/>
          <w:sz w:val="24"/>
          <w:szCs w:val="24"/>
        </w:rPr>
      </w:pPr>
      <w:r w:rsidRPr="001B36A5">
        <w:rPr>
          <w:rFonts w:eastAsia="Calibri" w:cs="Calibri"/>
          <w:b/>
          <w:bCs/>
          <w:sz w:val="24"/>
          <w:szCs w:val="24"/>
        </w:rPr>
        <w:t xml:space="preserve">Dependent not living with taxpayer </w:t>
      </w:r>
      <w:r w:rsidRPr="001B36A5">
        <w:rPr>
          <w:rFonts w:eastAsia="Calibri" w:cs="Calibri"/>
          <w:sz w:val="24"/>
          <w:szCs w:val="24"/>
        </w:rPr>
        <w:t>– For example a sibling or parent, use “other</w:t>
      </w:r>
      <w:r w:rsidRPr="001B36A5">
        <w:rPr>
          <w:rFonts w:eastAsia="Calibri" w:cs="Calibri"/>
          <w:w w:val="99"/>
          <w:sz w:val="24"/>
          <w:szCs w:val="24"/>
        </w:rPr>
        <w:t xml:space="preserve"> </w:t>
      </w:r>
      <w:r w:rsidRPr="001B36A5">
        <w:rPr>
          <w:rFonts w:eastAsia="Calibri" w:cs="Calibri"/>
          <w:sz w:val="24"/>
          <w:szCs w:val="24"/>
        </w:rPr>
        <w:t>reasons” in the drop down menu for months lived in home.</w:t>
      </w:r>
    </w:p>
    <w:p w14:paraId="4B6A04A5" w14:textId="1CE0855C" w:rsidR="00880919" w:rsidRPr="001B36A5" w:rsidRDefault="00DB7004" w:rsidP="00B21C71">
      <w:pPr>
        <w:numPr>
          <w:ilvl w:val="0"/>
          <w:numId w:val="7"/>
        </w:numPr>
        <w:tabs>
          <w:tab w:val="left" w:pos="880"/>
        </w:tabs>
        <w:spacing w:before="120"/>
        <w:rPr>
          <w:rFonts w:eastAsia="Calibri" w:cs="Calibri"/>
          <w:sz w:val="24"/>
          <w:szCs w:val="24"/>
        </w:rPr>
      </w:pPr>
      <w:r w:rsidRPr="001B36A5">
        <w:rPr>
          <w:b/>
          <w:sz w:val="24"/>
          <w:szCs w:val="24"/>
        </w:rPr>
        <w:t>ACA</w:t>
      </w:r>
    </w:p>
    <w:p w14:paraId="3D410EC0" w14:textId="62D0DFA0" w:rsidR="00880919" w:rsidRPr="001B36A5" w:rsidRDefault="00DB7004" w:rsidP="00B21C71">
      <w:pPr>
        <w:pStyle w:val="BodyText"/>
        <w:numPr>
          <w:ilvl w:val="1"/>
          <w:numId w:val="1"/>
        </w:numPr>
        <w:spacing w:before="120" w:line="253" w:lineRule="auto"/>
        <w:ind w:left="720"/>
        <w:rPr>
          <w:rFonts w:asciiTheme="minorHAnsi" w:hAnsiTheme="minorHAnsi"/>
        </w:rPr>
      </w:pPr>
      <w:r w:rsidRPr="001B36A5">
        <w:rPr>
          <w:rFonts w:asciiTheme="minorHAnsi" w:hAnsiTheme="minorHAnsi" w:cs="Calibri"/>
          <w:b/>
          <w:bCs/>
        </w:rPr>
        <w:lastRenderedPageBreak/>
        <w:t xml:space="preserve">Executive order Jan 20, 2017 </w:t>
      </w:r>
      <w:r w:rsidRPr="001B36A5">
        <w:rPr>
          <w:rFonts w:asciiTheme="minorHAnsi" w:hAnsiTheme="minorHAnsi"/>
        </w:rPr>
        <w:t>– The executive order does not affect how Tax-Aide</w:t>
      </w:r>
      <w:r w:rsidRPr="001B36A5">
        <w:rPr>
          <w:rFonts w:asciiTheme="minorHAnsi" w:hAnsiTheme="minorHAnsi"/>
          <w:w w:val="99"/>
        </w:rPr>
        <w:t xml:space="preserve"> </w:t>
      </w:r>
      <w:r w:rsidRPr="001B36A5">
        <w:rPr>
          <w:rFonts w:asciiTheme="minorHAnsi" w:hAnsiTheme="minorHAnsi"/>
        </w:rPr>
        <w:t>will prepare 2016 tax returns. We need to wait for Congress or Treasury to change</w:t>
      </w:r>
      <w:r w:rsidRPr="001B36A5">
        <w:rPr>
          <w:rFonts w:asciiTheme="minorHAnsi" w:hAnsiTheme="minorHAnsi"/>
          <w:w w:val="99"/>
        </w:rPr>
        <w:t xml:space="preserve"> </w:t>
      </w:r>
      <w:r w:rsidRPr="001B36A5">
        <w:rPr>
          <w:rFonts w:asciiTheme="minorHAnsi" w:hAnsiTheme="minorHAnsi"/>
        </w:rPr>
        <w:t>the law or regulations. Counselors can remind taxpayers subject to a shared</w:t>
      </w:r>
      <w:r w:rsidR="00BD2D8B" w:rsidRPr="001B36A5">
        <w:rPr>
          <w:rFonts w:asciiTheme="minorHAnsi" w:hAnsiTheme="minorHAnsi"/>
        </w:rPr>
        <w:t xml:space="preserve"> </w:t>
      </w:r>
      <w:r w:rsidRPr="001B36A5">
        <w:rPr>
          <w:rFonts w:asciiTheme="minorHAnsi" w:hAnsiTheme="minorHAnsi"/>
        </w:rPr>
        <w:t>responsibility payment of the option to petition the marketplace for a hardship exemption; but, it remains the taxpayer’s decision.</w:t>
      </w:r>
    </w:p>
    <w:p w14:paraId="03DFA94E" w14:textId="414FA1BB" w:rsidR="00880919" w:rsidRPr="001B36A5" w:rsidRDefault="00DB7004" w:rsidP="001B36A5">
      <w:pPr>
        <w:pStyle w:val="BodyText"/>
        <w:numPr>
          <w:ilvl w:val="1"/>
          <w:numId w:val="1"/>
        </w:numPr>
        <w:spacing w:before="120" w:line="254" w:lineRule="auto"/>
        <w:ind w:left="720"/>
        <w:rPr>
          <w:rFonts w:asciiTheme="minorHAnsi" w:hAnsiTheme="minorHAnsi"/>
        </w:rPr>
      </w:pPr>
      <w:r w:rsidRPr="001B36A5">
        <w:rPr>
          <w:rFonts w:asciiTheme="minorHAnsi" w:hAnsiTheme="minorHAnsi" w:cs="Calibri"/>
          <w:b/>
          <w:bCs/>
        </w:rPr>
        <w:t xml:space="preserve">Looking up 2016 quotes </w:t>
      </w:r>
      <w:r w:rsidRPr="001B36A5">
        <w:rPr>
          <w:rFonts w:asciiTheme="minorHAnsi" w:hAnsiTheme="minorHAnsi"/>
        </w:rPr>
        <w:t>–</w:t>
      </w:r>
      <w:r w:rsidR="00BD2D8B" w:rsidRPr="001B36A5">
        <w:rPr>
          <w:rFonts w:asciiTheme="minorHAnsi" w:hAnsiTheme="minorHAnsi"/>
        </w:rPr>
        <w:t xml:space="preserve"> </w:t>
      </w:r>
      <w:r w:rsidRPr="001B36A5">
        <w:rPr>
          <w:rFonts w:asciiTheme="minorHAnsi" w:hAnsiTheme="minorHAnsi"/>
        </w:rPr>
        <w:t>State exchanges may not have 2016 and prior year</w:t>
      </w:r>
      <w:r w:rsidRPr="001B36A5">
        <w:rPr>
          <w:rFonts w:asciiTheme="minorHAnsi" w:hAnsiTheme="minorHAnsi"/>
          <w:w w:val="99"/>
        </w:rPr>
        <w:t xml:space="preserve"> </w:t>
      </w:r>
      <w:r w:rsidRPr="001B36A5">
        <w:rPr>
          <w:rFonts w:asciiTheme="minorHAnsi" w:hAnsiTheme="minorHAnsi"/>
        </w:rPr>
        <w:t xml:space="preserve">quotes available for exemption purposes. </w:t>
      </w:r>
      <w:hyperlink r:id="rId9">
        <w:r w:rsidRPr="001B36A5">
          <w:rPr>
            <w:rFonts w:asciiTheme="minorHAnsi" w:hAnsiTheme="minorHAnsi"/>
            <w:color w:val="0563C1"/>
            <w:u w:val="single" w:color="0563C1"/>
          </w:rPr>
          <w:t xml:space="preserve">HealthPocket.com </w:t>
        </w:r>
      </w:hyperlink>
      <w:r w:rsidRPr="001B36A5">
        <w:rPr>
          <w:rFonts w:asciiTheme="minorHAnsi" w:hAnsiTheme="minorHAnsi"/>
        </w:rPr>
        <w:t>may be able to provide</w:t>
      </w:r>
      <w:r w:rsidRPr="001B36A5">
        <w:rPr>
          <w:rFonts w:asciiTheme="minorHAnsi" w:hAnsiTheme="minorHAnsi"/>
          <w:w w:val="99"/>
        </w:rPr>
        <w:t xml:space="preserve"> </w:t>
      </w:r>
      <w:r w:rsidRPr="001B36A5">
        <w:rPr>
          <w:rFonts w:asciiTheme="minorHAnsi" w:hAnsiTheme="minorHAnsi"/>
        </w:rPr>
        <w:t>the needed quote information. Use this site with caution – it may quote one</w:t>
      </w:r>
      <w:r w:rsidRPr="001B36A5">
        <w:rPr>
          <w:rFonts w:asciiTheme="minorHAnsi" w:hAnsiTheme="minorHAnsi"/>
          <w:w w:val="99"/>
        </w:rPr>
        <w:t xml:space="preserve"> </w:t>
      </w:r>
      <w:r w:rsidRPr="001B36A5">
        <w:rPr>
          <w:rFonts w:asciiTheme="minorHAnsi" w:hAnsiTheme="minorHAnsi"/>
        </w:rPr>
        <w:t>individual at a time. If so, add up the by-individual quotes to get the</w:t>
      </w:r>
      <w:r w:rsidRPr="001B36A5">
        <w:rPr>
          <w:rFonts w:asciiTheme="minorHAnsi" w:hAnsiTheme="minorHAnsi"/>
          <w:w w:val="99"/>
        </w:rPr>
        <w:t xml:space="preserve"> </w:t>
      </w:r>
      <w:r w:rsidRPr="001B36A5">
        <w:rPr>
          <w:rFonts w:asciiTheme="minorHAnsi" w:hAnsiTheme="minorHAnsi"/>
        </w:rPr>
        <w:t xml:space="preserve">total </w:t>
      </w:r>
      <w:proofErr w:type="spellStart"/>
      <w:r w:rsidRPr="001B36A5">
        <w:rPr>
          <w:rFonts w:asciiTheme="minorHAnsi" w:hAnsiTheme="minorHAnsi"/>
        </w:rPr>
        <w:t>LCBP</w:t>
      </w:r>
      <w:proofErr w:type="spellEnd"/>
      <w:r w:rsidRPr="001B36A5">
        <w:rPr>
          <w:rFonts w:asciiTheme="minorHAnsi" w:hAnsiTheme="minorHAnsi"/>
        </w:rPr>
        <w:t xml:space="preserve"> or </w:t>
      </w:r>
      <w:proofErr w:type="spellStart"/>
      <w:r w:rsidRPr="001B36A5">
        <w:rPr>
          <w:rFonts w:asciiTheme="minorHAnsi" w:hAnsiTheme="minorHAnsi"/>
        </w:rPr>
        <w:t>SLCSP</w:t>
      </w:r>
      <w:proofErr w:type="spellEnd"/>
      <w:r w:rsidRPr="001B36A5">
        <w:rPr>
          <w:rFonts w:asciiTheme="minorHAnsi" w:hAnsiTheme="minorHAnsi"/>
        </w:rPr>
        <w:t xml:space="preserve"> needed to complete the Bogart </w:t>
      </w:r>
      <w:r w:rsidR="00972497" w:rsidRPr="001B36A5">
        <w:rPr>
          <w:rFonts w:asciiTheme="minorHAnsi" w:hAnsiTheme="minorHAnsi"/>
        </w:rPr>
        <w:t>Affordability Calculator</w:t>
      </w:r>
      <w:r w:rsidRPr="001B36A5">
        <w:rPr>
          <w:rFonts w:asciiTheme="minorHAnsi" w:hAnsiTheme="minorHAnsi"/>
        </w:rPr>
        <w:t>.</w:t>
      </w:r>
    </w:p>
    <w:p w14:paraId="366EC8BD" w14:textId="7094CDC6" w:rsidR="00880919" w:rsidRPr="001B36A5" w:rsidRDefault="00DB7004" w:rsidP="001B36A5">
      <w:pPr>
        <w:pStyle w:val="BodyText"/>
        <w:numPr>
          <w:ilvl w:val="1"/>
          <w:numId w:val="1"/>
        </w:numPr>
        <w:spacing w:line="254" w:lineRule="auto"/>
        <w:ind w:left="720"/>
        <w:rPr>
          <w:rFonts w:asciiTheme="minorHAnsi" w:hAnsiTheme="minorHAnsi"/>
        </w:rPr>
      </w:pPr>
      <w:proofErr w:type="spellStart"/>
      <w:r w:rsidRPr="001B36A5">
        <w:rPr>
          <w:rFonts w:asciiTheme="minorHAnsi" w:hAnsiTheme="minorHAnsi" w:cs="Calibri"/>
          <w:b/>
          <w:bCs/>
        </w:rPr>
        <w:t>SLCSP</w:t>
      </w:r>
      <w:proofErr w:type="spellEnd"/>
      <w:r w:rsidRPr="001B36A5">
        <w:rPr>
          <w:rFonts w:asciiTheme="minorHAnsi" w:hAnsiTheme="minorHAnsi" w:cs="Calibri"/>
          <w:b/>
          <w:bCs/>
        </w:rPr>
        <w:t xml:space="preserve"> for 2016 </w:t>
      </w:r>
      <w:proofErr w:type="spellStart"/>
      <w:r w:rsidRPr="001B36A5">
        <w:rPr>
          <w:rFonts w:asciiTheme="minorHAnsi" w:hAnsiTheme="minorHAnsi" w:cs="Calibri"/>
          <w:b/>
          <w:bCs/>
        </w:rPr>
        <w:t>PTC</w:t>
      </w:r>
      <w:proofErr w:type="spellEnd"/>
      <w:r w:rsidRPr="001B36A5">
        <w:rPr>
          <w:rFonts w:asciiTheme="minorHAnsi" w:hAnsiTheme="minorHAnsi" w:cs="Calibri"/>
          <w:b/>
          <w:bCs/>
        </w:rPr>
        <w:t xml:space="preserve"> </w:t>
      </w:r>
      <w:r w:rsidRPr="001B36A5">
        <w:rPr>
          <w:rFonts w:asciiTheme="minorHAnsi" w:hAnsiTheme="minorHAnsi"/>
        </w:rPr>
        <w:t xml:space="preserve">– If your state exchange does not have quotes online for PTC purposes, we suggest </w:t>
      </w:r>
      <w:r w:rsidR="00972497">
        <w:rPr>
          <w:rFonts w:asciiTheme="minorHAnsi" w:hAnsiTheme="minorHAnsi"/>
        </w:rPr>
        <w:t>you</w:t>
      </w:r>
      <w:r w:rsidRPr="001B36A5">
        <w:rPr>
          <w:rFonts w:asciiTheme="minorHAnsi" w:hAnsiTheme="minorHAnsi"/>
        </w:rPr>
        <w:t xml:space="preserve"> first try your state exchange to get the needed</w:t>
      </w:r>
      <w:r w:rsidRPr="001B36A5">
        <w:rPr>
          <w:rFonts w:asciiTheme="minorHAnsi" w:hAnsiTheme="minorHAnsi"/>
          <w:w w:val="99"/>
        </w:rPr>
        <w:t xml:space="preserve"> </w:t>
      </w:r>
      <w:proofErr w:type="spellStart"/>
      <w:r w:rsidRPr="001B36A5">
        <w:rPr>
          <w:rFonts w:asciiTheme="minorHAnsi" w:hAnsiTheme="minorHAnsi"/>
        </w:rPr>
        <w:t>SLCSP</w:t>
      </w:r>
      <w:proofErr w:type="spellEnd"/>
      <w:r w:rsidRPr="001B36A5">
        <w:rPr>
          <w:rFonts w:asciiTheme="minorHAnsi" w:hAnsiTheme="minorHAnsi"/>
        </w:rPr>
        <w:t xml:space="preserve"> quote. If unsuccessful, use </w:t>
      </w:r>
      <w:hyperlink r:id="rId10">
        <w:r w:rsidRPr="001B36A5">
          <w:rPr>
            <w:rFonts w:asciiTheme="minorHAnsi" w:hAnsiTheme="minorHAnsi"/>
            <w:color w:val="0563C1"/>
            <w:u w:val="single" w:color="0563C1"/>
          </w:rPr>
          <w:t>HealthPocket</w:t>
        </w:r>
      </w:hyperlink>
      <w:r w:rsidRPr="001B36A5">
        <w:rPr>
          <w:rFonts w:asciiTheme="minorHAnsi" w:hAnsiTheme="minorHAnsi"/>
        </w:rPr>
        <w:t>.com or other resource you find useful. If the state’s rates have not changed much, it may be necessary to use a later</w:t>
      </w:r>
      <w:r w:rsidRPr="001B36A5">
        <w:rPr>
          <w:rFonts w:asciiTheme="minorHAnsi" w:hAnsiTheme="minorHAnsi"/>
          <w:w w:val="99"/>
        </w:rPr>
        <w:t xml:space="preserve"> </w:t>
      </w:r>
      <w:r w:rsidRPr="001B36A5">
        <w:rPr>
          <w:rFonts w:asciiTheme="minorHAnsi" w:hAnsiTheme="minorHAnsi"/>
        </w:rPr>
        <w:t>year’s plan quotes – but this should be a last choice.</w:t>
      </w:r>
    </w:p>
    <w:p w14:paraId="12A5346A" w14:textId="0BF2991D" w:rsidR="005D1AC4" w:rsidRPr="005D1AC4" w:rsidRDefault="008011FE" w:rsidP="00C52A7C">
      <w:pPr>
        <w:pStyle w:val="BodyText"/>
        <w:numPr>
          <w:ilvl w:val="1"/>
          <w:numId w:val="1"/>
        </w:numPr>
        <w:ind w:left="720"/>
        <w:rPr>
          <w:rFonts w:asciiTheme="minorHAnsi" w:hAnsiTheme="minorHAnsi"/>
        </w:rPr>
      </w:pPr>
      <w:r>
        <w:rPr>
          <w:rFonts w:asciiTheme="minorHAnsi" w:hAnsiTheme="minorHAnsi" w:cs="Calibri"/>
          <w:b/>
          <w:bCs/>
          <w:noProof/>
        </w:rPr>
        <mc:AlternateContent>
          <mc:Choice Requires="wps">
            <w:drawing>
              <wp:anchor distT="0" distB="0" distL="114300" distR="114300" simplePos="0" relativeHeight="251665408" behindDoc="0" locked="0" layoutInCell="1" allowOverlap="1" wp14:anchorId="51449D54" wp14:editId="2F4F4765">
                <wp:simplePos x="0" y="0"/>
                <wp:positionH relativeFrom="column">
                  <wp:posOffset>-209550</wp:posOffset>
                </wp:positionH>
                <wp:positionV relativeFrom="paragraph">
                  <wp:posOffset>156211</wp:posOffset>
                </wp:positionV>
                <wp:extent cx="0" cy="48196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48196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EB4D2E"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2.3pt" to="-16.5pt,3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" strokecolor="#4579b8 [3044]" strokeweight="1.5pt"/>
            </w:pict>
          </mc:Fallback>
        </mc:AlternateContent>
      </w:r>
      <w:r w:rsidR="00DB7004" w:rsidRPr="001B36A5">
        <w:rPr>
          <w:rFonts w:asciiTheme="minorHAnsi" w:hAnsiTheme="minorHAnsi" w:cs="Calibri"/>
          <w:b/>
          <w:bCs/>
        </w:rPr>
        <w:t xml:space="preserve">Required to repay all </w:t>
      </w:r>
      <w:r w:rsidR="00397745" w:rsidRPr="001B36A5">
        <w:rPr>
          <w:rFonts w:asciiTheme="minorHAnsi" w:hAnsiTheme="minorHAnsi" w:cs="Calibri"/>
          <w:b/>
          <w:bCs/>
        </w:rPr>
        <w:t xml:space="preserve">EXCESS </w:t>
      </w:r>
      <w:proofErr w:type="spellStart"/>
      <w:r w:rsidR="00DB7004" w:rsidRPr="001B36A5">
        <w:rPr>
          <w:rFonts w:asciiTheme="minorHAnsi" w:hAnsiTheme="minorHAnsi" w:cs="Calibri"/>
          <w:b/>
          <w:bCs/>
        </w:rPr>
        <w:t>APTC</w:t>
      </w:r>
      <w:proofErr w:type="spellEnd"/>
      <w:r w:rsidR="00DB7004" w:rsidRPr="001B36A5">
        <w:rPr>
          <w:rFonts w:asciiTheme="minorHAnsi" w:hAnsiTheme="minorHAnsi" w:cs="Calibri"/>
          <w:b/>
          <w:bCs/>
        </w:rPr>
        <w:t xml:space="preserve">? </w:t>
      </w:r>
      <w:r w:rsidR="00DB7004" w:rsidRPr="001B36A5">
        <w:rPr>
          <w:rFonts w:asciiTheme="minorHAnsi" w:hAnsiTheme="minorHAnsi"/>
        </w:rPr>
        <w:t>–</w:t>
      </w:r>
      <w:r w:rsidR="00D45168" w:rsidRPr="001B36A5">
        <w:rPr>
          <w:rFonts w:asciiTheme="minorHAnsi" w:eastAsiaTheme="minorHAnsi" w:hAnsiTheme="minorHAnsi"/>
          <w:bCs/>
        </w:rPr>
        <w:t xml:space="preserve"> </w:t>
      </w:r>
      <w:r w:rsidR="00D45168" w:rsidRPr="001B36A5">
        <w:rPr>
          <w:rFonts w:asciiTheme="minorHAnsi" w:hAnsiTheme="minorHAnsi"/>
          <w:bCs/>
        </w:rPr>
        <w:t xml:space="preserve">All </w:t>
      </w:r>
      <w:proofErr w:type="spellStart"/>
      <w:r w:rsidR="00D45168" w:rsidRPr="001B36A5">
        <w:rPr>
          <w:rFonts w:asciiTheme="minorHAnsi" w:hAnsiTheme="minorHAnsi"/>
          <w:bCs/>
        </w:rPr>
        <w:t>APTC</w:t>
      </w:r>
      <w:proofErr w:type="spellEnd"/>
      <w:r w:rsidR="00D45168" w:rsidRPr="001B36A5">
        <w:rPr>
          <w:rFonts w:asciiTheme="minorHAnsi" w:hAnsiTheme="minorHAnsi"/>
          <w:bCs/>
        </w:rPr>
        <w:t xml:space="preserve"> must be repaid without a cap i</w:t>
      </w:r>
      <w:r w:rsidR="00972497">
        <w:rPr>
          <w:rFonts w:asciiTheme="minorHAnsi" w:hAnsiTheme="minorHAnsi"/>
          <w:bCs/>
        </w:rPr>
        <w:t>f</w:t>
      </w:r>
      <w:r w:rsidR="00D45168" w:rsidRPr="001B36A5">
        <w:rPr>
          <w:rFonts w:asciiTheme="minorHAnsi" w:hAnsiTheme="minorHAnsi"/>
          <w:bCs/>
        </w:rPr>
        <w:t xml:space="preserve"> </w:t>
      </w:r>
      <w:r w:rsidR="00972497">
        <w:rPr>
          <w:rFonts w:asciiTheme="minorHAnsi" w:hAnsiTheme="minorHAnsi"/>
          <w:bCs/>
        </w:rPr>
        <w:t xml:space="preserve">income is greater than </w:t>
      </w:r>
      <w:r w:rsidR="00D45168" w:rsidRPr="001B36A5">
        <w:rPr>
          <w:rFonts w:asciiTheme="minorHAnsi" w:hAnsiTheme="minorHAnsi"/>
          <w:bCs/>
        </w:rPr>
        <w:t>400%</w:t>
      </w:r>
      <w:r w:rsidR="00972497">
        <w:rPr>
          <w:rFonts w:asciiTheme="minorHAnsi" w:hAnsiTheme="minorHAnsi"/>
          <w:bCs/>
        </w:rPr>
        <w:t xml:space="preserve"> of</w:t>
      </w:r>
      <w:r w:rsidR="00D45168" w:rsidRPr="001B36A5">
        <w:rPr>
          <w:rFonts w:asciiTheme="minorHAnsi" w:hAnsiTheme="minorHAnsi"/>
          <w:bCs/>
        </w:rPr>
        <w:t xml:space="preserve"> FPL and </w:t>
      </w:r>
      <w:r w:rsidR="00972497">
        <w:rPr>
          <w:rFonts w:asciiTheme="minorHAnsi" w:hAnsiTheme="minorHAnsi"/>
          <w:bCs/>
        </w:rPr>
        <w:t>for the two rare situations described below</w:t>
      </w:r>
      <w:r w:rsidR="00D45168" w:rsidRPr="001B36A5">
        <w:rPr>
          <w:rFonts w:asciiTheme="minorHAnsi" w:hAnsiTheme="minorHAnsi"/>
          <w:bCs/>
        </w:rPr>
        <w:t xml:space="preserve">. </w:t>
      </w:r>
    </w:p>
    <w:p w14:paraId="51FB5E4B" w14:textId="42B5B3FD" w:rsidR="00D45168" w:rsidRDefault="00286F90" w:rsidP="00286F90">
      <w:pPr>
        <w:pStyle w:val="BodyText"/>
        <w:ind w:left="720" w:firstLine="0"/>
        <w:rPr>
          <w:rFonts w:asciiTheme="minorHAnsi" w:hAnsiTheme="minorHAnsi"/>
          <w:bCs/>
        </w:rPr>
      </w:pPr>
      <w:r w:rsidRPr="001B36A5">
        <w:rPr>
          <w:rFonts w:asciiTheme="minorHAnsi" w:hAnsiTheme="minorHAnsi"/>
          <w:bCs/>
          <w:noProof/>
        </w:rPr>
        <w:drawing>
          <wp:anchor distT="0" distB="0" distL="114300" distR="114300" simplePos="0" relativeHeight="251661312" behindDoc="1" locked="0" layoutInCell="1" allowOverlap="1" wp14:anchorId="1F2612FC" wp14:editId="1A066649">
            <wp:simplePos x="0" y="0"/>
            <wp:positionH relativeFrom="column">
              <wp:posOffset>3608070</wp:posOffset>
            </wp:positionH>
            <wp:positionV relativeFrom="paragraph">
              <wp:posOffset>121247</wp:posOffset>
            </wp:positionV>
            <wp:extent cx="2406650" cy="565785"/>
            <wp:effectExtent l="19050" t="19050" r="12700" b="24765"/>
            <wp:wrapTight wrapText="bothSides">
              <wp:wrapPolygon edited="0">
                <wp:start x="-171" y="-727"/>
                <wp:lineTo x="-171" y="21818"/>
                <wp:lineTo x="21543" y="21818"/>
                <wp:lineTo x="21543" y="-727"/>
                <wp:lineTo x="-171" y="-727"/>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05 15_29_53-TaxSlayer Pro - Advanced Premium Tax Credit (1095-A).png"/>
                    <pic:cNvPicPr/>
                  </pic:nvPicPr>
                  <pic:blipFill>
                    <a:blip r:embed="rId11">
                      <a:extLst>
                        <a:ext uri="{28A0092B-C50C-407E-A947-70E740481C1C}">
                          <a14:useLocalDpi xmlns:a14="http://schemas.microsoft.com/office/drawing/2010/main" val="0"/>
                        </a:ext>
                      </a:extLst>
                    </a:blip>
                    <a:stretch>
                      <a:fillRect/>
                    </a:stretch>
                  </pic:blipFill>
                  <pic:spPr>
                    <a:xfrm>
                      <a:off x="0" y="0"/>
                      <a:ext cx="2406650" cy="56578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D45168" w:rsidRPr="001B36A5">
        <w:rPr>
          <w:rFonts w:asciiTheme="minorHAnsi" w:hAnsiTheme="minorHAnsi"/>
          <w:bCs/>
        </w:rPr>
        <w:t>TaxSlayer handles the 400%</w:t>
      </w:r>
      <w:r w:rsidR="003B0D7D" w:rsidRPr="001B36A5">
        <w:rPr>
          <w:rFonts w:asciiTheme="minorHAnsi" w:hAnsiTheme="minorHAnsi"/>
          <w:bCs/>
        </w:rPr>
        <w:t>-or-more</w:t>
      </w:r>
      <w:r w:rsidR="00D45168" w:rsidRPr="001B36A5">
        <w:rPr>
          <w:rFonts w:asciiTheme="minorHAnsi" w:hAnsiTheme="minorHAnsi"/>
          <w:bCs/>
        </w:rPr>
        <w:t xml:space="preserve"> FPL situations well</w:t>
      </w:r>
      <w:r w:rsidR="00C52A7C">
        <w:rPr>
          <w:rFonts w:asciiTheme="minorHAnsi" w:hAnsiTheme="minorHAnsi"/>
          <w:bCs/>
        </w:rPr>
        <w:t xml:space="preserve"> and you </w:t>
      </w:r>
      <w:r w:rsidR="00C52A7C" w:rsidRPr="00685359">
        <w:rPr>
          <w:rFonts w:asciiTheme="minorHAnsi" w:hAnsiTheme="minorHAnsi"/>
          <w:b/>
        </w:rPr>
        <w:t>don’t</w:t>
      </w:r>
      <w:r w:rsidR="00C52A7C">
        <w:rPr>
          <w:rFonts w:asciiTheme="minorHAnsi" w:hAnsiTheme="minorHAnsi"/>
          <w:bCs/>
        </w:rPr>
        <w:t xml:space="preserve"> need to answer this question “yes</w:t>
      </w:r>
      <w:r w:rsidR="00685359">
        <w:rPr>
          <w:rFonts w:asciiTheme="minorHAnsi" w:hAnsiTheme="minorHAnsi"/>
          <w:bCs/>
        </w:rPr>
        <w:t>.</w:t>
      </w:r>
      <w:r w:rsidR="00C52A7C">
        <w:rPr>
          <w:rFonts w:asciiTheme="minorHAnsi" w:hAnsiTheme="minorHAnsi"/>
          <w:bCs/>
        </w:rPr>
        <w:t>”</w:t>
      </w:r>
      <w:r>
        <w:rPr>
          <w:rFonts w:asciiTheme="minorHAnsi" w:hAnsiTheme="minorHAnsi"/>
          <w:bCs/>
        </w:rPr>
        <w:t xml:space="preserve"> </w:t>
      </w:r>
    </w:p>
    <w:p w14:paraId="6101BC4A" w14:textId="6C04D832" w:rsidR="0031717D" w:rsidRPr="0031717D" w:rsidRDefault="0031717D" w:rsidP="00114036">
      <w:pPr>
        <w:pStyle w:val="BodyText"/>
        <w:ind w:left="720" w:firstLine="0"/>
        <w:rPr>
          <w:rFonts w:asciiTheme="minorHAnsi" w:hAnsiTheme="minorHAnsi"/>
          <w:b/>
        </w:rPr>
      </w:pPr>
      <w:r w:rsidRPr="00562D31">
        <w:rPr>
          <w:rFonts w:asciiTheme="minorHAnsi" w:hAnsiTheme="minorHAnsi"/>
          <w:b/>
          <w:sz w:val="32"/>
          <w:szCs w:val="32"/>
        </w:rPr>
        <w:t xml:space="preserve">CAUTION: TaxSlayer may default the answer to “yes” </w:t>
      </w:r>
      <w:r w:rsidR="00972497">
        <w:rPr>
          <w:rFonts w:asciiTheme="minorHAnsi" w:hAnsiTheme="minorHAnsi"/>
          <w:b/>
          <w:sz w:val="32"/>
          <w:szCs w:val="32"/>
        </w:rPr>
        <w:t>– make sure to change it to “no</w:t>
      </w:r>
      <w:r w:rsidRPr="00562D31">
        <w:rPr>
          <w:rFonts w:asciiTheme="minorHAnsi" w:hAnsiTheme="minorHAnsi"/>
          <w:b/>
          <w:sz w:val="32"/>
          <w:szCs w:val="32"/>
        </w:rPr>
        <w:t>”</w:t>
      </w:r>
      <w:r w:rsidR="00972497">
        <w:rPr>
          <w:rFonts w:asciiTheme="minorHAnsi" w:hAnsiTheme="minorHAnsi"/>
          <w:b/>
          <w:sz w:val="32"/>
          <w:szCs w:val="32"/>
        </w:rPr>
        <w:t xml:space="preserve"> unless </w:t>
      </w:r>
      <w:r w:rsidR="008011FE">
        <w:rPr>
          <w:rFonts w:asciiTheme="minorHAnsi" w:hAnsiTheme="minorHAnsi"/>
          <w:b/>
          <w:sz w:val="32"/>
          <w:szCs w:val="32"/>
        </w:rPr>
        <w:t xml:space="preserve">either of the </w:t>
      </w:r>
      <w:r w:rsidR="00972497">
        <w:rPr>
          <w:rFonts w:asciiTheme="minorHAnsi" w:hAnsiTheme="minorHAnsi"/>
          <w:b/>
          <w:sz w:val="32"/>
          <w:szCs w:val="32"/>
        </w:rPr>
        <w:t>following appl</w:t>
      </w:r>
      <w:r w:rsidR="008011FE">
        <w:rPr>
          <w:rFonts w:asciiTheme="minorHAnsi" w:hAnsiTheme="minorHAnsi"/>
          <w:b/>
          <w:sz w:val="32"/>
          <w:szCs w:val="32"/>
        </w:rPr>
        <w:t>ies.</w:t>
      </w:r>
    </w:p>
    <w:p w14:paraId="335D5776" w14:textId="641ED3A0" w:rsidR="00D45168" w:rsidRPr="001B36A5" w:rsidRDefault="00D45168" w:rsidP="00286F90">
      <w:pPr>
        <w:pStyle w:val="BodyText"/>
        <w:ind w:left="720" w:firstLine="0"/>
        <w:rPr>
          <w:rFonts w:asciiTheme="minorHAnsi" w:hAnsiTheme="minorHAnsi"/>
          <w:bCs/>
        </w:rPr>
      </w:pPr>
      <w:r w:rsidRPr="001B36A5">
        <w:rPr>
          <w:rFonts w:asciiTheme="minorHAnsi" w:hAnsiTheme="minorHAnsi"/>
          <w:bCs/>
        </w:rPr>
        <w:t xml:space="preserve">The </w:t>
      </w:r>
      <w:r w:rsidR="00114036">
        <w:rPr>
          <w:rFonts w:asciiTheme="minorHAnsi" w:hAnsiTheme="minorHAnsi"/>
          <w:bCs/>
        </w:rPr>
        <w:t xml:space="preserve">very </w:t>
      </w:r>
      <w:r w:rsidRPr="001B36A5">
        <w:rPr>
          <w:rFonts w:asciiTheme="minorHAnsi" w:hAnsiTheme="minorHAnsi"/>
          <w:bCs/>
        </w:rPr>
        <w:t xml:space="preserve">rare situation when this box </w:t>
      </w:r>
      <w:r w:rsidR="00286F90">
        <w:rPr>
          <w:rFonts w:asciiTheme="minorHAnsi" w:hAnsiTheme="minorHAnsi"/>
          <w:bCs/>
        </w:rPr>
        <w:t>should</w:t>
      </w:r>
      <w:r w:rsidRPr="001B36A5">
        <w:rPr>
          <w:rFonts w:asciiTheme="minorHAnsi" w:hAnsiTheme="minorHAnsi"/>
          <w:bCs/>
        </w:rPr>
        <w:t xml:space="preserve"> be checked </w:t>
      </w:r>
      <w:r w:rsidR="00114036">
        <w:rPr>
          <w:rFonts w:asciiTheme="minorHAnsi" w:hAnsiTheme="minorHAnsi"/>
          <w:bCs/>
        </w:rPr>
        <w:t>“</w:t>
      </w:r>
      <w:r w:rsidRPr="001B36A5">
        <w:rPr>
          <w:rFonts w:asciiTheme="minorHAnsi" w:hAnsiTheme="minorHAnsi"/>
          <w:bCs/>
        </w:rPr>
        <w:t>yes,</w:t>
      </w:r>
      <w:r w:rsidR="00114036">
        <w:rPr>
          <w:rFonts w:asciiTheme="minorHAnsi" w:hAnsiTheme="minorHAnsi"/>
          <w:bCs/>
        </w:rPr>
        <w:t>”</w:t>
      </w:r>
      <w:r w:rsidRPr="001B36A5">
        <w:rPr>
          <w:rFonts w:asciiTheme="minorHAnsi" w:hAnsiTheme="minorHAnsi"/>
          <w:bCs/>
        </w:rPr>
        <w:t xml:space="preserve"> is when the system would otherwise apply the cap to the repayment and the taxpayer must really repay </w:t>
      </w:r>
      <w:r w:rsidRPr="00685359">
        <w:rPr>
          <w:rFonts w:asciiTheme="minorHAnsi" w:hAnsiTheme="minorHAnsi"/>
          <w:b/>
        </w:rPr>
        <w:t>all</w:t>
      </w:r>
      <w:r w:rsidRPr="001B36A5">
        <w:rPr>
          <w:rFonts w:asciiTheme="minorHAnsi" w:hAnsiTheme="minorHAnsi"/>
          <w:bCs/>
        </w:rPr>
        <w:t xml:space="preserve"> the </w:t>
      </w:r>
      <w:proofErr w:type="spellStart"/>
      <w:r w:rsidRPr="001B36A5">
        <w:rPr>
          <w:rFonts w:asciiTheme="minorHAnsi" w:hAnsiTheme="minorHAnsi"/>
          <w:bCs/>
        </w:rPr>
        <w:t>APTC</w:t>
      </w:r>
      <w:proofErr w:type="spellEnd"/>
      <w:r w:rsidR="00685359">
        <w:rPr>
          <w:rFonts w:asciiTheme="minorHAnsi" w:hAnsiTheme="minorHAnsi"/>
          <w:bCs/>
        </w:rPr>
        <w:t xml:space="preserve"> (not just the excess)</w:t>
      </w:r>
      <w:r w:rsidRPr="001B36A5">
        <w:rPr>
          <w:rFonts w:asciiTheme="minorHAnsi" w:hAnsiTheme="minorHAnsi"/>
          <w:bCs/>
        </w:rPr>
        <w:t xml:space="preserve">. </w:t>
      </w:r>
      <w:r w:rsidR="00F04088" w:rsidRPr="001B36A5">
        <w:rPr>
          <w:rFonts w:asciiTheme="minorHAnsi" w:hAnsiTheme="minorHAnsi"/>
          <w:bCs/>
        </w:rPr>
        <w:t xml:space="preserve">There are just </w:t>
      </w:r>
      <w:r w:rsidR="00F04088" w:rsidRPr="00C52A7C">
        <w:rPr>
          <w:rFonts w:asciiTheme="minorHAnsi" w:hAnsiTheme="minorHAnsi"/>
          <w:b/>
        </w:rPr>
        <w:t>two</w:t>
      </w:r>
      <w:r w:rsidR="00F04088" w:rsidRPr="001B36A5">
        <w:rPr>
          <w:rFonts w:asciiTheme="minorHAnsi" w:hAnsiTheme="minorHAnsi"/>
          <w:bCs/>
        </w:rPr>
        <w:t xml:space="preserve"> </w:t>
      </w:r>
      <w:r w:rsidR="00C52A7C">
        <w:rPr>
          <w:rFonts w:asciiTheme="minorHAnsi" w:hAnsiTheme="minorHAnsi"/>
          <w:bCs/>
        </w:rPr>
        <w:t xml:space="preserve">very rare </w:t>
      </w:r>
      <w:r w:rsidR="00F04088" w:rsidRPr="001B36A5">
        <w:rPr>
          <w:rFonts w:asciiTheme="minorHAnsi" w:hAnsiTheme="minorHAnsi"/>
          <w:bCs/>
        </w:rPr>
        <w:t>s</w:t>
      </w:r>
      <w:r w:rsidRPr="001B36A5">
        <w:rPr>
          <w:rFonts w:asciiTheme="minorHAnsi" w:hAnsiTheme="minorHAnsi"/>
          <w:bCs/>
        </w:rPr>
        <w:t xml:space="preserve">ituations where this might arise: </w:t>
      </w:r>
    </w:p>
    <w:p w14:paraId="1EF11925" w14:textId="2C87E4F0" w:rsidR="00111DBC" w:rsidRPr="001B36A5" w:rsidRDefault="005647D6" w:rsidP="00B21C71">
      <w:pPr>
        <w:pStyle w:val="BodyText"/>
        <w:numPr>
          <w:ilvl w:val="2"/>
          <w:numId w:val="1"/>
        </w:numPr>
        <w:ind w:left="1080"/>
        <w:rPr>
          <w:rFonts w:asciiTheme="minorHAnsi" w:hAnsiTheme="minorHAnsi"/>
          <w:bCs/>
        </w:rPr>
      </w:pPr>
      <w:r w:rsidRPr="001B36A5">
        <w:rPr>
          <w:rFonts w:asciiTheme="minorHAnsi" w:hAnsiTheme="minorHAnsi"/>
          <w:bCs/>
        </w:rPr>
        <w:t>A</w:t>
      </w:r>
      <w:r w:rsidR="00F04088" w:rsidRPr="001B36A5">
        <w:rPr>
          <w:rFonts w:asciiTheme="minorHAnsi" w:hAnsiTheme="minorHAnsi"/>
          <w:bCs/>
        </w:rPr>
        <w:t xml:space="preserve"> person who</w:t>
      </w:r>
      <w:r w:rsidRPr="001B36A5">
        <w:rPr>
          <w:rFonts w:asciiTheme="minorHAnsi" w:hAnsiTheme="minorHAnsi"/>
          <w:bCs/>
        </w:rPr>
        <w:t xml:space="preserve"> </w:t>
      </w:r>
      <w:r w:rsidR="00F04088" w:rsidRPr="001B36A5">
        <w:rPr>
          <w:rFonts w:asciiTheme="minorHAnsi" w:hAnsiTheme="minorHAnsi"/>
          <w:bCs/>
        </w:rPr>
        <w:t xml:space="preserve">is not lawfully present in the U.S. </w:t>
      </w:r>
      <w:r w:rsidR="008011FE">
        <w:rPr>
          <w:rFonts w:asciiTheme="minorHAnsi" w:hAnsiTheme="minorHAnsi"/>
          <w:bCs/>
        </w:rPr>
        <w:t xml:space="preserve">but </w:t>
      </w:r>
      <w:r w:rsidRPr="001B36A5">
        <w:rPr>
          <w:rFonts w:asciiTheme="minorHAnsi" w:hAnsiTheme="minorHAnsi"/>
          <w:bCs/>
        </w:rPr>
        <w:t xml:space="preserve">got a marketplace policy with </w:t>
      </w:r>
      <w:proofErr w:type="spellStart"/>
      <w:r w:rsidRPr="001B36A5">
        <w:rPr>
          <w:rFonts w:asciiTheme="minorHAnsi" w:hAnsiTheme="minorHAnsi"/>
          <w:bCs/>
        </w:rPr>
        <w:t>APTC</w:t>
      </w:r>
      <w:proofErr w:type="spellEnd"/>
      <w:r w:rsidRPr="001B36A5">
        <w:rPr>
          <w:rFonts w:asciiTheme="minorHAnsi" w:hAnsiTheme="minorHAnsi"/>
          <w:bCs/>
        </w:rPr>
        <w:t xml:space="preserve"> (but be careful if the policy also covers a person who is eligible for PTC as PTC is allowed for them</w:t>
      </w:r>
      <w:r w:rsidR="00D45168" w:rsidRPr="001B36A5">
        <w:rPr>
          <w:rFonts w:asciiTheme="minorHAnsi" w:hAnsiTheme="minorHAnsi"/>
          <w:bCs/>
        </w:rPr>
        <w:t>*</w:t>
      </w:r>
      <w:r w:rsidRPr="001B36A5">
        <w:rPr>
          <w:rFonts w:asciiTheme="minorHAnsi" w:hAnsiTheme="minorHAnsi"/>
          <w:bCs/>
        </w:rPr>
        <w:t>).</w:t>
      </w:r>
    </w:p>
    <w:p w14:paraId="225E5AAA" w14:textId="5363CAE7" w:rsidR="00F04088" w:rsidRPr="001B36A5" w:rsidRDefault="00F04088" w:rsidP="00B21C71">
      <w:pPr>
        <w:pStyle w:val="BodyText"/>
        <w:numPr>
          <w:ilvl w:val="2"/>
          <w:numId w:val="1"/>
        </w:numPr>
        <w:ind w:left="1080"/>
        <w:rPr>
          <w:rFonts w:asciiTheme="minorHAnsi" w:hAnsiTheme="minorHAnsi"/>
          <w:bCs/>
        </w:rPr>
      </w:pPr>
      <w:r w:rsidRPr="001B36A5">
        <w:rPr>
          <w:rFonts w:asciiTheme="minorHAnsi" w:hAnsiTheme="minorHAnsi"/>
          <w:bCs/>
        </w:rPr>
        <w:t>Specific Health Care Tax Credit (</w:t>
      </w:r>
      <w:proofErr w:type="spellStart"/>
      <w:r w:rsidRPr="001B36A5">
        <w:rPr>
          <w:rFonts w:asciiTheme="minorHAnsi" w:hAnsiTheme="minorHAnsi"/>
          <w:bCs/>
        </w:rPr>
        <w:t>HCTC</w:t>
      </w:r>
      <w:proofErr w:type="spellEnd"/>
      <w:r w:rsidRPr="001B36A5">
        <w:rPr>
          <w:rFonts w:asciiTheme="minorHAnsi" w:hAnsiTheme="minorHAnsi"/>
          <w:bCs/>
        </w:rPr>
        <w:t xml:space="preserve">) situations – see Form 8962 instructions. Note: </w:t>
      </w:r>
      <w:proofErr w:type="spellStart"/>
      <w:r w:rsidRPr="001B36A5">
        <w:rPr>
          <w:rFonts w:asciiTheme="minorHAnsi" w:hAnsiTheme="minorHAnsi"/>
          <w:bCs/>
        </w:rPr>
        <w:t>HCTC</w:t>
      </w:r>
      <w:proofErr w:type="spellEnd"/>
      <w:r w:rsidRPr="001B36A5">
        <w:rPr>
          <w:rFonts w:asciiTheme="minorHAnsi" w:hAnsiTheme="minorHAnsi"/>
          <w:bCs/>
        </w:rPr>
        <w:t xml:space="preserve"> is out of scope for Tax-Aide.</w:t>
      </w:r>
    </w:p>
    <w:p w14:paraId="18C8E468" w14:textId="0BBC0A96" w:rsidR="00D45168" w:rsidRPr="001B36A5" w:rsidRDefault="00D45168" w:rsidP="00210841">
      <w:pPr>
        <w:pStyle w:val="BodyText"/>
        <w:ind w:left="720" w:firstLine="0"/>
        <w:rPr>
          <w:rFonts w:asciiTheme="minorHAnsi" w:hAnsiTheme="minorHAnsi"/>
          <w:bCs/>
        </w:rPr>
      </w:pPr>
      <w:r w:rsidRPr="001B36A5">
        <w:rPr>
          <w:rFonts w:asciiTheme="minorHAnsi" w:hAnsiTheme="minorHAnsi"/>
          <w:bCs/>
        </w:rPr>
        <w:t xml:space="preserve">In </w:t>
      </w:r>
      <w:proofErr w:type="gramStart"/>
      <w:r w:rsidRPr="001B36A5">
        <w:rPr>
          <w:rFonts w:asciiTheme="minorHAnsi" w:hAnsiTheme="minorHAnsi"/>
          <w:bCs/>
        </w:rPr>
        <w:t>the</w:t>
      </w:r>
      <w:r w:rsidR="00114036">
        <w:rPr>
          <w:rFonts w:asciiTheme="minorHAnsi" w:hAnsiTheme="minorHAnsi"/>
          <w:bCs/>
        </w:rPr>
        <w:t>se two</w:t>
      </w:r>
      <w:proofErr w:type="gramEnd"/>
      <w:r w:rsidRPr="001B36A5">
        <w:rPr>
          <w:rFonts w:asciiTheme="minorHAnsi" w:hAnsiTheme="minorHAnsi"/>
          <w:bCs/>
        </w:rPr>
        <w:t xml:space="preserve"> </w:t>
      </w:r>
      <w:r w:rsidR="00C52A7C">
        <w:rPr>
          <w:rFonts w:asciiTheme="minorHAnsi" w:hAnsiTheme="minorHAnsi"/>
          <w:bCs/>
        </w:rPr>
        <w:t xml:space="preserve">very rare </w:t>
      </w:r>
      <w:r w:rsidRPr="001B36A5">
        <w:rPr>
          <w:rFonts w:asciiTheme="minorHAnsi" w:hAnsiTheme="minorHAnsi"/>
          <w:bCs/>
        </w:rPr>
        <w:t xml:space="preserve">situations where </w:t>
      </w:r>
      <w:r w:rsidR="00397745" w:rsidRPr="00114036">
        <w:rPr>
          <w:rFonts w:asciiTheme="minorHAnsi" w:hAnsiTheme="minorHAnsi"/>
          <w:b/>
        </w:rPr>
        <w:t>NO</w:t>
      </w:r>
      <w:r w:rsidRPr="001B36A5">
        <w:rPr>
          <w:rFonts w:asciiTheme="minorHAnsi" w:hAnsiTheme="minorHAnsi"/>
          <w:bCs/>
        </w:rPr>
        <w:t xml:space="preserve"> PTC is allowed, check the box yes </w:t>
      </w:r>
      <w:r w:rsidRPr="00685359">
        <w:rPr>
          <w:rFonts w:asciiTheme="minorHAnsi" w:hAnsiTheme="minorHAnsi"/>
          <w:b/>
        </w:rPr>
        <w:t xml:space="preserve">AND do not enter the </w:t>
      </w:r>
      <w:r w:rsidR="00685359">
        <w:rPr>
          <w:rFonts w:asciiTheme="minorHAnsi" w:hAnsiTheme="minorHAnsi"/>
          <w:b/>
        </w:rPr>
        <w:t>plan premium</w:t>
      </w:r>
      <w:r w:rsidRPr="00685359">
        <w:rPr>
          <w:rFonts w:asciiTheme="minorHAnsi" w:hAnsiTheme="minorHAnsi"/>
          <w:b/>
        </w:rPr>
        <w:t xml:space="preserve"> </w:t>
      </w:r>
      <w:r w:rsidR="00210841">
        <w:rPr>
          <w:rFonts w:asciiTheme="minorHAnsi" w:hAnsiTheme="minorHAnsi"/>
          <w:b/>
        </w:rPr>
        <w:t>(column</w:t>
      </w:r>
      <w:r w:rsidR="00685359" w:rsidRPr="00685359">
        <w:rPr>
          <w:rFonts w:asciiTheme="minorHAnsi" w:hAnsiTheme="minorHAnsi"/>
          <w:b/>
        </w:rPr>
        <w:t xml:space="preserve"> A on 1095-A)</w:t>
      </w:r>
      <w:r w:rsidRPr="00685359">
        <w:rPr>
          <w:rFonts w:asciiTheme="minorHAnsi" w:hAnsiTheme="minorHAnsi"/>
          <w:b/>
        </w:rPr>
        <w:t>.</w:t>
      </w:r>
      <w:r w:rsidRPr="001B36A5">
        <w:rPr>
          <w:rFonts w:asciiTheme="minorHAnsi" w:hAnsiTheme="minorHAnsi"/>
          <w:bCs/>
        </w:rPr>
        <w:t xml:space="preserve"> If you enter the </w:t>
      </w:r>
      <w:r w:rsidR="00685359">
        <w:rPr>
          <w:rFonts w:asciiTheme="minorHAnsi" w:hAnsiTheme="minorHAnsi"/>
          <w:bCs/>
        </w:rPr>
        <w:t>col</w:t>
      </w:r>
      <w:r w:rsidR="00210841">
        <w:rPr>
          <w:rFonts w:asciiTheme="minorHAnsi" w:hAnsiTheme="minorHAnsi"/>
          <w:bCs/>
        </w:rPr>
        <w:t>umn</w:t>
      </w:r>
      <w:r w:rsidR="00685359">
        <w:rPr>
          <w:rFonts w:asciiTheme="minorHAnsi" w:hAnsiTheme="minorHAnsi"/>
          <w:bCs/>
        </w:rPr>
        <w:t xml:space="preserve"> </w:t>
      </w:r>
      <w:proofErr w:type="gramStart"/>
      <w:r w:rsidR="00685359">
        <w:rPr>
          <w:rFonts w:asciiTheme="minorHAnsi" w:hAnsiTheme="minorHAnsi"/>
          <w:bCs/>
        </w:rPr>
        <w:t>A</w:t>
      </w:r>
      <w:proofErr w:type="gramEnd"/>
      <w:r w:rsidR="00685359">
        <w:rPr>
          <w:rFonts w:asciiTheme="minorHAnsi" w:hAnsiTheme="minorHAnsi"/>
          <w:bCs/>
        </w:rPr>
        <w:t xml:space="preserve"> premium</w:t>
      </w:r>
      <w:r w:rsidR="00210841">
        <w:rPr>
          <w:rFonts w:asciiTheme="minorHAnsi" w:hAnsiTheme="minorHAnsi"/>
          <w:bCs/>
        </w:rPr>
        <w:t xml:space="preserve"> and a </w:t>
      </w:r>
      <w:proofErr w:type="spellStart"/>
      <w:r w:rsidR="00210841">
        <w:rPr>
          <w:rFonts w:asciiTheme="minorHAnsi" w:hAnsiTheme="minorHAnsi"/>
          <w:bCs/>
        </w:rPr>
        <w:t>SLCSP</w:t>
      </w:r>
      <w:proofErr w:type="spellEnd"/>
      <w:r w:rsidRPr="001B36A5">
        <w:rPr>
          <w:rFonts w:asciiTheme="minorHAnsi" w:hAnsiTheme="minorHAnsi"/>
          <w:bCs/>
        </w:rPr>
        <w:t xml:space="preserve">, TaxSlayer will allow the computed PTC and show the rest as excess without a cap – that would be the </w:t>
      </w:r>
      <w:r w:rsidR="004E177E" w:rsidRPr="001B36A5">
        <w:rPr>
          <w:rFonts w:asciiTheme="minorHAnsi" w:hAnsiTheme="minorHAnsi"/>
          <w:bCs/>
        </w:rPr>
        <w:t>wrong</w:t>
      </w:r>
      <w:r w:rsidRPr="001B36A5">
        <w:rPr>
          <w:rFonts w:asciiTheme="minorHAnsi" w:hAnsiTheme="minorHAnsi"/>
          <w:bCs/>
        </w:rPr>
        <w:t xml:space="preserve"> answer.</w:t>
      </w:r>
      <w:r w:rsidR="004E7E99" w:rsidRPr="001B36A5">
        <w:rPr>
          <w:rFonts w:asciiTheme="minorHAnsi" w:hAnsiTheme="minorHAnsi"/>
          <w:bCs/>
        </w:rPr>
        <w:t xml:space="preserve"> In these </w:t>
      </w:r>
      <w:r w:rsidR="00114036">
        <w:rPr>
          <w:rFonts w:asciiTheme="minorHAnsi" w:hAnsiTheme="minorHAnsi"/>
          <w:bCs/>
        </w:rPr>
        <w:t xml:space="preserve">very </w:t>
      </w:r>
      <w:r w:rsidR="004E7E99" w:rsidRPr="001B36A5">
        <w:rPr>
          <w:rFonts w:asciiTheme="minorHAnsi" w:hAnsiTheme="minorHAnsi"/>
          <w:bCs/>
        </w:rPr>
        <w:t xml:space="preserve">rare situations, 100% of the </w:t>
      </w:r>
      <w:proofErr w:type="spellStart"/>
      <w:r w:rsidR="004E7E99" w:rsidRPr="001B36A5">
        <w:rPr>
          <w:rFonts w:asciiTheme="minorHAnsi" w:hAnsiTheme="minorHAnsi"/>
          <w:bCs/>
        </w:rPr>
        <w:t>APTC</w:t>
      </w:r>
      <w:proofErr w:type="spellEnd"/>
      <w:r w:rsidR="004E7E99" w:rsidRPr="001B36A5">
        <w:rPr>
          <w:rFonts w:asciiTheme="minorHAnsi" w:hAnsiTheme="minorHAnsi"/>
          <w:bCs/>
        </w:rPr>
        <w:t xml:space="preserve"> must be repaid.</w:t>
      </w:r>
      <w:r w:rsidR="00210841">
        <w:rPr>
          <w:rFonts w:asciiTheme="minorHAnsi" w:hAnsiTheme="minorHAnsi"/>
          <w:bCs/>
        </w:rPr>
        <w:t xml:space="preserve"> By not entering the column </w:t>
      </w:r>
      <w:proofErr w:type="gramStart"/>
      <w:r w:rsidR="00210841">
        <w:rPr>
          <w:rFonts w:asciiTheme="minorHAnsi" w:hAnsiTheme="minorHAnsi"/>
          <w:bCs/>
        </w:rPr>
        <w:t>A</w:t>
      </w:r>
      <w:proofErr w:type="gramEnd"/>
      <w:r w:rsidR="00210841">
        <w:rPr>
          <w:rFonts w:asciiTheme="minorHAnsi" w:hAnsiTheme="minorHAnsi"/>
          <w:bCs/>
        </w:rPr>
        <w:t xml:space="preserve"> premium, the computed PTC is zero and all </w:t>
      </w:r>
      <w:proofErr w:type="spellStart"/>
      <w:r w:rsidR="00210841">
        <w:rPr>
          <w:rFonts w:asciiTheme="minorHAnsi" w:hAnsiTheme="minorHAnsi"/>
          <w:bCs/>
        </w:rPr>
        <w:t>APTC</w:t>
      </w:r>
      <w:proofErr w:type="spellEnd"/>
      <w:r w:rsidR="00210841">
        <w:rPr>
          <w:rFonts w:asciiTheme="minorHAnsi" w:hAnsiTheme="minorHAnsi"/>
          <w:bCs/>
        </w:rPr>
        <w:t xml:space="preserve"> is excess.</w:t>
      </w:r>
    </w:p>
    <w:p w14:paraId="6DEF298B" w14:textId="16E59938" w:rsidR="00880919" w:rsidRPr="001B36A5" w:rsidRDefault="00DB7385" w:rsidP="008011FE">
      <w:pPr>
        <w:pStyle w:val="BodyText"/>
        <w:spacing w:line="254" w:lineRule="auto"/>
        <w:ind w:left="1080" w:hanging="180"/>
        <w:rPr>
          <w:rFonts w:asciiTheme="minorHAnsi" w:hAnsiTheme="minorHAnsi"/>
        </w:rPr>
      </w:pPr>
      <w:r>
        <w:rPr>
          <w:rFonts w:asciiTheme="minorHAnsi" w:hAnsiTheme="minorHAnsi" w:cs="Calibri"/>
          <w:b/>
          <w:bCs/>
          <w:noProof/>
        </w:rPr>
        <w:lastRenderedPageBreak/>
        <mc:AlternateContent>
          <mc:Choice Requires="wps">
            <w:drawing>
              <wp:anchor distT="0" distB="0" distL="114300" distR="114300" simplePos="0" relativeHeight="251667456" behindDoc="0" locked="0" layoutInCell="1" allowOverlap="1" wp14:anchorId="79F784CA" wp14:editId="75C153B8">
                <wp:simplePos x="0" y="0"/>
                <wp:positionH relativeFrom="column">
                  <wp:posOffset>-209550</wp:posOffset>
                </wp:positionH>
                <wp:positionV relativeFrom="paragraph">
                  <wp:posOffset>123825</wp:posOffset>
                </wp:positionV>
                <wp:extent cx="0" cy="73437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73437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56D9E1"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9.75pt" to="-16.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" strokecolor="#4579b8 [3044]" strokeweight="1.5pt"/>
            </w:pict>
          </mc:Fallback>
        </mc:AlternateContent>
      </w:r>
      <w:r w:rsidR="00D45168" w:rsidRPr="001B36A5">
        <w:rPr>
          <w:rFonts w:asciiTheme="minorHAnsi" w:hAnsiTheme="minorHAnsi"/>
          <w:bCs/>
        </w:rPr>
        <w:t>*</w:t>
      </w:r>
      <w:r w:rsidR="00B21C71">
        <w:rPr>
          <w:rFonts w:asciiTheme="minorHAnsi" w:hAnsiTheme="minorHAnsi"/>
          <w:bCs/>
        </w:rPr>
        <w:tab/>
      </w:r>
      <w:r w:rsidR="00D45168" w:rsidRPr="001B36A5">
        <w:rPr>
          <w:rFonts w:asciiTheme="minorHAnsi" w:hAnsiTheme="minorHAnsi"/>
          <w:bCs/>
        </w:rPr>
        <w:t>This situation is also</w:t>
      </w:r>
      <w:r w:rsidR="00210841">
        <w:rPr>
          <w:rFonts w:asciiTheme="minorHAnsi" w:hAnsiTheme="minorHAnsi"/>
          <w:bCs/>
        </w:rPr>
        <w:t xml:space="preserve"> very</w:t>
      </w:r>
      <w:r w:rsidR="00D45168" w:rsidRPr="001B36A5">
        <w:rPr>
          <w:rFonts w:asciiTheme="minorHAnsi" w:hAnsiTheme="minorHAnsi"/>
          <w:bCs/>
        </w:rPr>
        <w:t xml:space="preserve"> rare, e.g.</w:t>
      </w:r>
      <w:r w:rsidR="008011FE">
        <w:rPr>
          <w:rFonts w:asciiTheme="minorHAnsi" w:hAnsiTheme="minorHAnsi"/>
          <w:bCs/>
        </w:rPr>
        <w:t>,</w:t>
      </w:r>
      <w:r w:rsidR="00D45168" w:rsidRPr="001B36A5">
        <w:rPr>
          <w:rFonts w:asciiTheme="minorHAnsi" w:hAnsiTheme="minorHAnsi"/>
          <w:bCs/>
        </w:rPr>
        <w:t xml:space="preserve"> unlawfully present taxpayer gets coverage with </w:t>
      </w:r>
      <w:proofErr w:type="spellStart"/>
      <w:r w:rsidR="00D45168" w:rsidRPr="001B36A5">
        <w:rPr>
          <w:rFonts w:asciiTheme="minorHAnsi" w:hAnsiTheme="minorHAnsi"/>
          <w:bCs/>
        </w:rPr>
        <w:t>APTC</w:t>
      </w:r>
      <w:proofErr w:type="spellEnd"/>
      <w:r w:rsidR="00D45168" w:rsidRPr="001B36A5">
        <w:rPr>
          <w:rFonts w:asciiTheme="minorHAnsi" w:hAnsiTheme="minorHAnsi"/>
          <w:bCs/>
        </w:rPr>
        <w:t xml:space="preserve"> for lawful children. If the policy also covered the unlawful person, it becomes very complex as highlighted in Pub 974. </w:t>
      </w:r>
      <w:r w:rsidR="00230B77" w:rsidRPr="001B36A5">
        <w:rPr>
          <w:rFonts w:asciiTheme="minorHAnsi" w:hAnsiTheme="minorHAnsi"/>
          <w:bCs/>
        </w:rPr>
        <w:t xml:space="preserve">To compute the correct allowable </w:t>
      </w:r>
      <w:proofErr w:type="spellStart"/>
      <w:r w:rsidR="00230B77" w:rsidRPr="001B36A5">
        <w:rPr>
          <w:rFonts w:asciiTheme="minorHAnsi" w:hAnsiTheme="minorHAnsi"/>
          <w:bCs/>
        </w:rPr>
        <w:t>PTC</w:t>
      </w:r>
      <w:proofErr w:type="spellEnd"/>
      <w:r w:rsidR="00230B77" w:rsidRPr="001B36A5">
        <w:rPr>
          <w:rFonts w:asciiTheme="minorHAnsi" w:hAnsiTheme="minorHAnsi"/>
          <w:bCs/>
        </w:rPr>
        <w:t xml:space="preserve">, the </w:t>
      </w:r>
      <w:r w:rsidR="00C52A7C">
        <w:rPr>
          <w:rFonts w:asciiTheme="minorHAnsi" w:hAnsiTheme="minorHAnsi"/>
          <w:bCs/>
        </w:rPr>
        <w:t>plan premium (</w:t>
      </w:r>
      <w:r w:rsidR="00210841">
        <w:rPr>
          <w:rFonts w:asciiTheme="minorHAnsi" w:hAnsiTheme="minorHAnsi"/>
          <w:bCs/>
        </w:rPr>
        <w:t xml:space="preserve">column </w:t>
      </w:r>
      <w:r w:rsidR="00C52A7C">
        <w:rPr>
          <w:rFonts w:asciiTheme="minorHAnsi" w:hAnsiTheme="minorHAnsi"/>
          <w:bCs/>
        </w:rPr>
        <w:t xml:space="preserve">A on 1095-A) </w:t>
      </w:r>
      <w:r w:rsidR="00230B77" w:rsidRPr="001B36A5">
        <w:rPr>
          <w:rFonts w:asciiTheme="minorHAnsi" w:hAnsiTheme="minorHAnsi"/>
          <w:bCs/>
        </w:rPr>
        <w:t xml:space="preserve">and </w:t>
      </w:r>
      <w:proofErr w:type="spellStart"/>
      <w:r w:rsidR="00230B77" w:rsidRPr="001B36A5">
        <w:rPr>
          <w:rFonts w:asciiTheme="minorHAnsi" w:hAnsiTheme="minorHAnsi"/>
          <w:bCs/>
        </w:rPr>
        <w:t>SLCSP</w:t>
      </w:r>
      <w:proofErr w:type="spellEnd"/>
      <w:r w:rsidR="00230B77" w:rsidRPr="001B36A5">
        <w:rPr>
          <w:rFonts w:asciiTheme="minorHAnsi" w:hAnsiTheme="minorHAnsi"/>
          <w:bCs/>
        </w:rPr>
        <w:t xml:space="preserve"> amounts would have to be for the eligible persons on the return only. Your Local Coordinator may decide that t</w:t>
      </w:r>
      <w:r w:rsidR="00D45168" w:rsidRPr="001B36A5">
        <w:rPr>
          <w:rFonts w:asciiTheme="minorHAnsi" w:hAnsiTheme="minorHAnsi"/>
          <w:bCs/>
        </w:rPr>
        <w:t>hese situations</w:t>
      </w:r>
      <w:r w:rsidR="00C86852" w:rsidRPr="001B36A5">
        <w:rPr>
          <w:rFonts w:asciiTheme="minorHAnsi" w:hAnsiTheme="minorHAnsi"/>
          <w:bCs/>
        </w:rPr>
        <w:t xml:space="preserve"> are too complex and </w:t>
      </w:r>
      <w:r w:rsidR="00D45168" w:rsidRPr="001B36A5">
        <w:rPr>
          <w:rFonts w:asciiTheme="minorHAnsi" w:hAnsiTheme="minorHAnsi"/>
          <w:bCs/>
        </w:rPr>
        <w:t>should be referred to a paid preparer.</w:t>
      </w:r>
    </w:p>
    <w:p w14:paraId="3A8518D8" w14:textId="3B07EF8C" w:rsidR="0031717D" w:rsidRDefault="0031717D" w:rsidP="005557CE">
      <w:pPr>
        <w:pStyle w:val="BodyText"/>
        <w:keepNext/>
        <w:keepLines/>
        <w:numPr>
          <w:ilvl w:val="1"/>
          <w:numId w:val="1"/>
        </w:numPr>
        <w:spacing w:before="120" w:line="254" w:lineRule="auto"/>
        <w:ind w:left="720"/>
        <w:rPr>
          <w:rFonts w:asciiTheme="minorHAnsi" w:hAnsiTheme="minorHAnsi"/>
        </w:rPr>
      </w:pPr>
      <w:r w:rsidRPr="0031717D">
        <w:rPr>
          <w:rFonts w:asciiTheme="minorHAnsi" w:hAnsiTheme="minorHAnsi"/>
          <w:noProof/>
        </w:rPr>
        <w:drawing>
          <wp:anchor distT="0" distB="0" distL="114300" distR="114300" simplePos="0" relativeHeight="251663360" behindDoc="1" locked="0" layoutInCell="1" allowOverlap="1" wp14:anchorId="3EEE7440" wp14:editId="16DFACEC">
            <wp:simplePos x="0" y="0"/>
            <wp:positionH relativeFrom="column">
              <wp:posOffset>2878929</wp:posOffset>
            </wp:positionH>
            <wp:positionV relativeFrom="paragraph">
              <wp:posOffset>425450</wp:posOffset>
            </wp:positionV>
            <wp:extent cx="3219450" cy="1295400"/>
            <wp:effectExtent l="19050" t="19050" r="19050" b="19050"/>
            <wp:wrapTight wrapText="bothSides">
              <wp:wrapPolygon edited="0">
                <wp:start x="-128" y="-318"/>
                <wp:lineTo x="-128" y="21600"/>
                <wp:lineTo x="21600" y="21600"/>
                <wp:lineTo x="21600" y="-318"/>
                <wp:lineTo x="-128" y="-3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19450" cy="12954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DB7004" w:rsidRPr="00501A7C">
        <w:rPr>
          <w:rFonts w:asciiTheme="minorHAnsi" w:hAnsiTheme="minorHAnsi" w:cs="Calibri"/>
          <w:b/>
          <w:bCs/>
        </w:rPr>
        <w:t>Affordability exemption</w:t>
      </w:r>
      <w:r w:rsidR="00DB7004" w:rsidRPr="00501A7C">
        <w:rPr>
          <w:rFonts w:asciiTheme="minorHAnsi" w:hAnsiTheme="minorHAnsi" w:cs="Calibri"/>
          <w:bCs/>
        </w:rPr>
        <w:t xml:space="preserve"> – </w:t>
      </w:r>
      <w:r w:rsidR="00DB7004" w:rsidRPr="00501A7C">
        <w:rPr>
          <w:rFonts w:asciiTheme="minorHAnsi" w:hAnsiTheme="minorHAnsi"/>
        </w:rPr>
        <w:t>TaxSlayer continues to work on its affordability</w:t>
      </w:r>
      <w:r w:rsidR="00DB7004" w:rsidRPr="00501A7C">
        <w:rPr>
          <w:rFonts w:asciiTheme="minorHAnsi" w:hAnsiTheme="minorHAnsi"/>
          <w:w w:val="99"/>
        </w:rPr>
        <w:t xml:space="preserve"> </w:t>
      </w:r>
      <w:r w:rsidR="00DB7004" w:rsidRPr="00501A7C">
        <w:rPr>
          <w:rFonts w:asciiTheme="minorHAnsi" w:hAnsiTheme="minorHAnsi"/>
        </w:rPr>
        <w:t xml:space="preserve">exemption worksheet. </w:t>
      </w:r>
      <w:r w:rsidR="008011FE">
        <w:rPr>
          <w:rFonts w:asciiTheme="minorHAnsi" w:hAnsiTheme="minorHAnsi"/>
        </w:rPr>
        <w:t xml:space="preserve">However, it does not </w:t>
      </w:r>
      <w:r w:rsidR="00DB7004" w:rsidRPr="00501A7C">
        <w:rPr>
          <w:rFonts w:asciiTheme="minorHAnsi" w:hAnsiTheme="minorHAnsi"/>
        </w:rPr>
        <w:t xml:space="preserve">ask for </w:t>
      </w:r>
      <w:r w:rsidR="008011FE">
        <w:rPr>
          <w:rFonts w:asciiTheme="minorHAnsi" w:hAnsiTheme="minorHAnsi"/>
        </w:rPr>
        <w:t xml:space="preserve">the </w:t>
      </w:r>
      <w:r w:rsidR="00A060C7" w:rsidRPr="00A060C7">
        <w:rPr>
          <w:rFonts w:asciiTheme="minorHAnsi" w:hAnsiTheme="minorHAnsi"/>
        </w:rPr>
        <w:t>amount of any premium that is paid through a salary reduction arrangement</w:t>
      </w:r>
      <w:r w:rsidR="00A060C7">
        <w:rPr>
          <w:rFonts w:asciiTheme="minorHAnsi" w:hAnsiTheme="minorHAnsi"/>
        </w:rPr>
        <w:t xml:space="preserve"> (</w:t>
      </w:r>
      <w:r w:rsidR="00DB7004" w:rsidRPr="00501A7C">
        <w:rPr>
          <w:rFonts w:asciiTheme="minorHAnsi" w:hAnsiTheme="minorHAnsi"/>
        </w:rPr>
        <w:t>pre-tax medical</w:t>
      </w:r>
      <w:r w:rsidR="00A060C7">
        <w:rPr>
          <w:rFonts w:asciiTheme="minorHAnsi" w:hAnsiTheme="minorHAnsi"/>
        </w:rPr>
        <w:t>)</w:t>
      </w:r>
      <w:r w:rsidR="008011FE">
        <w:rPr>
          <w:rFonts w:asciiTheme="minorHAnsi" w:hAnsiTheme="minorHAnsi"/>
        </w:rPr>
        <w:t xml:space="preserve"> which affects</w:t>
      </w:r>
      <w:r w:rsidR="00950513">
        <w:rPr>
          <w:rFonts w:asciiTheme="minorHAnsi" w:hAnsiTheme="minorHAnsi"/>
        </w:rPr>
        <w:t xml:space="preserve"> the affordability threshold</w:t>
      </w:r>
      <w:r w:rsidR="00C52A7C">
        <w:rPr>
          <w:rFonts w:asciiTheme="minorHAnsi" w:hAnsiTheme="minorHAnsi"/>
        </w:rPr>
        <w:t>. Also, there could be an employer offer or circumstances might change during the year. T</w:t>
      </w:r>
      <w:r w:rsidR="00DB7004" w:rsidRPr="00501A7C">
        <w:rPr>
          <w:rFonts w:asciiTheme="minorHAnsi" w:hAnsiTheme="minorHAnsi"/>
        </w:rPr>
        <w:t>herefor</w:t>
      </w:r>
      <w:r w:rsidR="00230B77" w:rsidRPr="00501A7C">
        <w:rPr>
          <w:rFonts w:asciiTheme="minorHAnsi" w:hAnsiTheme="minorHAnsi"/>
        </w:rPr>
        <w:t>e</w:t>
      </w:r>
      <w:r w:rsidR="00C52A7C">
        <w:rPr>
          <w:rFonts w:asciiTheme="minorHAnsi" w:hAnsiTheme="minorHAnsi"/>
        </w:rPr>
        <w:t>,</w:t>
      </w:r>
      <w:r w:rsidR="00DB7004" w:rsidRPr="00501A7C">
        <w:rPr>
          <w:rFonts w:asciiTheme="minorHAnsi" w:hAnsiTheme="minorHAnsi"/>
        </w:rPr>
        <w:t xml:space="preserve"> the</w:t>
      </w:r>
      <w:r w:rsidR="00DB7004" w:rsidRPr="00501A7C">
        <w:rPr>
          <w:rFonts w:asciiTheme="minorHAnsi" w:hAnsiTheme="minorHAnsi"/>
          <w:w w:val="99"/>
        </w:rPr>
        <w:t xml:space="preserve"> </w:t>
      </w:r>
      <w:r w:rsidR="00DB7004" w:rsidRPr="00501A7C">
        <w:rPr>
          <w:rFonts w:asciiTheme="minorHAnsi" w:hAnsiTheme="minorHAnsi"/>
        </w:rPr>
        <w:t xml:space="preserve">result is </w:t>
      </w:r>
      <w:r w:rsidR="00DB7004" w:rsidRPr="00501A7C">
        <w:rPr>
          <w:rFonts w:asciiTheme="minorHAnsi" w:hAnsiTheme="minorHAnsi"/>
          <w:b/>
          <w:bCs/>
        </w:rPr>
        <w:t>not</w:t>
      </w:r>
      <w:r w:rsidR="00DB7004" w:rsidRPr="00501A7C">
        <w:rPr>
          <w:rFonts w:asciiTheme="minorHAnsi" w:hAnsiTheme="minorHAnsi"/>
        </w:rPr>
        <w:t xml:space="preserve"> reliable. </w:t>
      </w:r>
      <w:r w:rsidRPr="00C52A7C">
        <w:rPr>
          <w:rFonts w:asciiTheme="minorHAnsi" w:hAnsiTheme="minorHAnsi"/>
          <w:b/>
          <w:bCs/>
        </w:rPr>
        <w:t>Simply “continue” past this page.</w:t>
      </w:r>
      <w:r w:rsidRPr="00C52A7C">
        <w:rPr>
          <w:b/>
          <w:bCs/>
          <w:noProof/>
          <w:lang w:eastAsia="zh-TW"/>
        </w:rPr>
        <w:t xml:space="preserve"> </w:t>
      </w:r>
    </w:p>
    <w:p w14:paraId="61C21C97" w14:textId="292858A9" w:rsidR="00501A7C" w:rsidRDefault="00C52A7C" w:rsidP="00C52A7C">
      <w:pPr>
        <w:pStyle w:val="BodyText"/>
        <w:keepNext/>
        <w:keepLines/>
        <w:spacing w:before="120" w:line="254" w:lineRule="auto"/>
        <w:ind w:left="720" w:firstLine="0"/>
        <w:rPr>
          <w:rFonts w:asciiTheme="minorHAnsi" w:hAnsiTheme="minorHAnsi"/>
        </w:rPr>
      </w:pPr>
      <w:r>
        <w:rPr>
          <w:rFonts w:asciiTheme="minorHAnsi" w:hAnsiTheme="minorHAnsi"/>
        </w:rPr>
        <w:t>C</w:t>
      </w:r>
      <w:r w:rsidR="00DB7004" w:rsidRPr="00501A7C">
        <w:rPr>
          <w:rFonts w:asciiTheme="minorHAnsi" w:hAnsiTheme="minorHAnsi"/>
        </w:rPr>
        <w:t xml:space="preserve">ontinue to use the Bogart </w:t>
      </w:r>
      <w:r w:rsidR="008011FE" w:rsidRPr="00501A7C">
        <w:rPr>
          <w:rFonts w:asciiTheme="minorHAnsi" w:hAnsiTheme="minorHAnsi"/>
        </w:rPr>
        <w:t>Affordability Calculator</w:t>
      </w:r>
      <w:r w:rsidR="00DB7004" w:rsidRPr="00501A7C">
        <w:rPr>
          <w:rFonts w:asciiTheme="minorHAnsi" w:hAnsiTheme="minorHAnsi"/>
        </w:rPr>
        <w:t xml:space="preserve"> at</w:t>
      </w:r>
      <w:r w:rsidR="00DB7004" w:rsidRPr="00501A7C">
        <w:rPr>
          <w:rFonts w:asciiTheme="minorHAnsi" w:hAnsiTheme="minorHAnsi"/>
          <w:w w:val="99"/>
        </w:rPr>
        <w:t xml:space="preserve"> </w:t>
      </w:r>
      <w:hyperlink r:id="rId13">
        <w:r w:rsidR="00DB7004" w:rsidRPr="00501A7C">
          <w:rPr>
            <w:rFonts w:asciiTheme="minorHAnsi" w:hAnsiTheme="minorHAnsi"/>
            <w:color w:val="0563C1"/>
            <w:u w:val="single" w:color="0563C1"/>
          </w:rPr>
          <w:t xml:space="preserve">http://cotaxaide.org/tools/ </w:t>
        </w:r>
      </w:hyperlink>
      <w:r w:rsidR="00DB7004" w:rsidRPr="00501A7C">
        <w:rPr>
          <w:rFonts w:asciiTheme="minorHAnsi" w:hAnsiTheme="minorHAnsi"/>
        </w:rPr>
        <w:t xml:space="preserve">and select the affordability exemption in TaxSlayer </w:t>
      </w:r>
      <w:r>
        <w:rPr>
          <w:rFonts w:asciiTheme="minorHAnsi" w:hAnsiTheme="minorHAnsi"/>
        </w:rPr>
        <w:t xml:space="preserve">for the person(s) to whom </w:t>
      </w:r>
      <w:r w:rsidR="00DB7004" w:rsidRPr="00501A7C">
        <w:rPr>
          <w:rFonts w:asciiTheme="minorHAnsi" w:hAnsiTheme="minorHAnsi"/>
        </w:rPr>
        <w:t>it</w:t>
      </w:r>
      <w:r w:rsidR="004E177E" w:rsidRPr="00501A7C">
        <w:rPr>
          <w:rFonts w:asciiTheme="minorHAnsi" w:hAnsiTheme="minorHAnsi"/>
        </w:rPr>
        <w:t xml:space="preserve"> </w:t>
      </w:r>
      <w:r w:rsidR="00DB7004" w:rsidRPr="00501A7C">
        <w:rPr>
          <w:rFonts w:asciiTheme="minorHAnsi" w:hAnsiTheme="minorHAnsi"/>
        </w:rPr>
        <w:t>applies.</w:t>
      </w:r>
    </w:p>
    <w:p w14:paraId="2AA55736" w14:textId="3FB07AFB" w:rsidR="00C52A7C" w:rsidRPr="00C52A7C" w:rsidRDefault="00D23CD0" w:rsidP="001E6B9D">
      <w:pPr>
        <w:pStyle w:val="BodyText"/>
        <w:numPr>
          <w:ilvl w:val="1"/>
          <w:numId w:val="1"/>
        </w:numPr>
        <w:spacing w:before="120" w:line="254" w:lineRule="auto"/>
        <w:ind w:left="720"/>
        <w:rPr>
          <w:rFonts w:asciiTheme="minorHAnsi" w:hAnsiTheme="minorHAnsi"/>
        </w:rPr>
      </w:pPr>
      <w:r w:rsidRPr="00D23CD0">
        <w:rPr>
          <w:rFonts w:asciiTheme="minorHAnsi" w:hAnsiTheme="minorHAnsi" w:cs="Calibri"/>
          <w:noProof/>
        </w:rPr>
        <w:drawing>
          <wp:anchor distT="0" distB="0" distL="114300" distR="114300" simplePos="0" relativeHeight="251662336" behindDoc="1" locked="0" layoutInCell="1" allowOverlap="1" wp14:anchorId="4447F7EB" wp14:editId="6E09859F">
            <wp:simplePos x="0" y="0"/>
            <wp:positionH relativeFrom="margin">
              <wp:align>right</wp:align>
            </wp:positionH>
            <wp:positionV relativeFrom="paragraph">
              <wp:posOffset>212090</wp:posOffset>
            </wp:positionV>
            <wp:extent cx="2961005" cy="534670"/>
            <wp:effectExtent l="19050" t="19050" r="10795" b="17780"/>
            <wp:wrapTight wrapText="bothSides">
              <wp:wrapPolygon edited="0">
                <wp:start x="-139" y="-770"/>
                <wp:lineTo x="-139" y="21549"/>
                <wp:lineTo x="21540" y="21549"/>
                <wp:lineTo x="21540" y="-770"/>
                <wp:lineTo x="-139" y="-7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61005" cy="53467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EB3474" w:rsidRPr="00501A7C">
        <w:rPr>
          <w:rFonts w:asciiTheme="minorHAnsi" w:hAnsiTheme="minorHAnsi" w:cs="Calibri"/>
          <w:b/>
          <w:bCs/>
        </w:rPr>
        <w:t xml:space="preserve">New unaffordable coverage exemption question </w:t>
      </w:r>
      <w:r w:rsidR="00EB3474" w:rsidRPr="00501A7C">
        <w:rPr>
          <w:rFonts w:asciiTheme="minorHAnsi" w:hAnsiTheme="minorHAnsi" w:cs="Calibri"/>
        </w:rPr>
        <w:t xml:space="preserve">– </w:t>
      </w:r>
      <w:r w:rsidR="00C52A7C">
        <w:rPr>
          <w:rFonts w:asciiTheme="minorHAnsi" w:hAnsiTheme="minorHAnsi" w:cs="Calibri"/>
        </w:rPr>
        <w:t xml:space="preserve">It is unclear how this question </w:t>
      </w:r>
      <w:r w:rsidR="001E6B9D">
        <w:rPr>
          <w:rFonts w:asciiTheme="minorHAnsi" w:hAnsiTheme="minorHAnsi" w:cs="Calibri"/>
        </w:rPr>
        <w:t>works in TaxSlayer</w:t>
      </w:r>
      <w:r w:rsidR="00C52A7C">
        <w:rPr>
          <w:rFonts w:asciiTheme="minorHAnsi" w:hAnsiTheme="minorHAnsi" w:cs="Calibri"/>
        </w:rPr>
        <w:t>, if at all. The answer does not</w:t>
      </w:r>
      <w:r w:rsidR="008011FE">
        <w:rPr>
          <w:rFonts w:asciiTheme="minorHAnsi" w:hAnsiTheme="minorHAnsi" w:cs="Calibri"/>
        </w:rPr>
        <w:t xml:space="preserve"> appear to affect t</w:t>
      </w:r>
      <w:r w:rsidR="00C52A7C">
        <w:rPr>
          <w:rFonts w:asciiTheme="minorHAnsi" w:hAnsiTheme="minorHAnsi" w:cs="Calibri"/>
        </w:rPr>
        <w:t>he return</w:t>
      </w:r>
      <w:r w:rsidR="00E21261">
        <w:rPr>
          <w:rFonts w:asciiTheme="minorHAnsi" w:hAnsiTheme="minorHAnsi" w:cs="Calibri"/>
        </w:rPr>
        <w:t xml:space="preserve"> (so answer </w:t>
      </w:r>
      <w:proofErr w:type="spellStart"/>
      <w:r w:rsidR="00E21261">
        <w:rPr>
          <w:rFonts w:asciiTheme="minorHAnsi" w:hAnsiTheme="minorHAnsi" w:cs="Calibri"/>
        </w:rPr>
        <w:t>it</w:t>
      </w:r>
      <w:proofErr w:type="spellEnd"/>
      <w:r w:rsidR="00E21261">
        <w:rPr>
          <w:rFonts w:asciiTheme="minorHAnsi" w:hAnsiTheme="minorHAnsi" w:cs="Calibri"/>
        </w:rPr>
        <w:t xml:space="preserve"> yes</w:t>
      </w:r>
      <w:r w:rsidR="008011FE">
        <w:rPr>
          <w:rFonts w:asciiTheme="minorHAnsi" w:hAnsiTheme="minorHAnsi" w:cs="Calibri"/>
        </w:rPr>
        <w:t xml:space="preserve"> and adjust if necessary with the next screen</w:t>
      </w:r>
      <w:r w:rsidR="00E21261">
        <w:rPr>
          <w:rFonts w:asciiTheme="minorHAnsi" w:hAnsiTheme="minorHAnsi" w:cs="Calibri"/>
        </w:rPr>
        <w:t>)</w:t>
      </w:r>
      <w:r w:rsidR="00C52A7C">
        <w:rPr>
          <w:rFonts w:asciiTheme="minorHAnsi" w:hAnsiTheme="minorHAnsi" w:cs="Calibri"/>
        </w:rPr>
        <w:t>.</w:t>
      </w:r>
    </w:p>
    <w:p w14:paraId="728615E9" w14:textId="33167C8A" w:rsidR="00EB3474" w:rsidRPr="00C52A7C" w:rsidRDefault="001E6B9D" w:rsidP="004D7E43">
      <w:pPr>
        <w:pStyle w:val="BodyText"/>
        <w:spacing w:before="120" w:line="254" w:lineRule="auto"/>
        <w:ind w:left="720" w:firstLine="0"/>
        <w:rPr>
          <w:rFonts w:asciiTheme="minorHAnsi" w:hAnsiTheme="minorHAnsi"/>
        </w:rPr>
      </w:pPr>
      <w:r w:rsidRPr="00C52A7C">
        <w:rPr>
          <w:rFonts w:asciiTheme="minorHAnsi" w:hAnsiTheme="minorHAnsi"/>
          <w:noProof/>
        </w:rPr>
        <w:drawing>
          <wp:anchor distT="0" distB="0" distL="114300" distR="114300" simplePos="0" relativeHeight="251664384" behindDoc="1" locked="0" layoutInCell="1" allowOverlap="1" wp14:anchorId="069BF8C6" wp14:editId="4D63B02F">
            <wp:simplePos x="0" y="0"/>
            <wp:positionH relativeFrom="column">
              <wp:posOffset>2541905</wp:posOffset>
            </wp:positionH>
            <wp:positionV relativeFrom="paragraph">
              <wp:posOffset>276225</wp:posOffset>
            </wp:positionV>
            <wp:extent cx="3582035" cy="963930"/>
            <wp:effectExtent l="19050" t="19050" r="18415" b="26670"/>
            <wp:wrapTight wrapText="bothSides">
              <wp:wrapPolygon edited="0">
                <wp:start x="-115" y="-427"/>
                <wp:lineTo x="-115" y="21771"/>
                <wp:lineTo x="21596" y="21771"/>
                <wp:lineTo x="21596" y="-427"/>
                <wp:lineTo x="-115" y="-42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582035" cy="96393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The next screen implies that the </w:t>
      </w:r>
      <w:proofErr w:type="gramStart"/>
      <w:r>
        <w:rPr>
          <w:rFonts w:asciiTheme="minorHAnsi" w:hAnsiTheme="minorHAnsi"/>
        </w:rPr>
        <w:t>A</w:t>
      </w:r>
      <w:proofErr w:type="gramEnd"/>
      <w:r>
        <w:rPr>
          <w:rFonts w:asciiTheme="minorHAnsi" w:hAnsiTheme="minorHAnsi"/>
        </w:rPr>
        <w:t xml:space="preserve"> exemption has been applied, </w:t>
      </w:r>
      <w:r w:rsidRPr="00851125">
        <w:rPr>
          <w:rFonts w:asciiTheme="minorHAnsi" w:hAnsiTheme="minorHAnsi"/>
          <w:b/>
          <w:bCs/>
        </w:rPr>
        <w:t>but it has not</w:t>
      </w:r>
      <w:r>
        <w:rPr>
          <w:rFonts w:asciiTheme="minorHAnsi" w:hAnsiTheme="minorHAnsi"/>
        </w:rPr>
        <w:t xml:space="preserve">. You </w:t>
      </w:r>
      <w:r w:rsidR="004D7E43">
        <w:rPr>
          <w:rFonts w:asciiTheme="minorHAnsi" w:hAnsiTheme="minorHAnsi"/>
        </w:rPr>
        <w:t xml:space="preserve">need to edit </w:t>
      </w:r>
      <w:r w:rsidR="00C52A7C">
        <w:rPr>
          <w:rFonts w:asciiTheme="minorHAnsi" w:hAnsiTheme="minorHAnsi"/>
        </w:rPr>
        <w:t xml:space="preserve">each person on the return and </w:t>
      </w:r>
      <w:r w:rsidR="00D02832">
        <w:rPr>
          <w:rFonts w:asciiTheme="minorHAnsi" w:hAnsiTheme="minorHAnsi"/>
        </w:rPr>
        <w:t xml:space="preserve">select </w:t>
      </w:r>
      <w:r w:rsidR="00C52A7C">
        <w:rPr>
          <w:rFonts w:asciiTheme="minorHAnsi" w:hAnsiTheme="minorHAnsi"/>
        </w:rPr>
        <w:t>the appropriate exemption and months</w:t>
      </w:r>
      <w:r>
        <w:rPr>
          <w:rFonts w:asciiTheme="minorHAnsi" w:hAnsiTheme="minorHAnsi"/>
        </w:rPr>
        <w:t>, if any</w:t>
      </w:r>
      <w:r w:rsidR="00C52A7C">
        <w:rPr>
          <w:rFonts w:asciiTheme="minorHAnsi" w:hAnsiTheme="minorHAnsi"/>
        </w:rPr>
        <w:t>.</w:t>
      </w:r>
      <w:r w:rsidR="00C52A7C" w:rsidRPr="00C52A7C">
        <w:rPr>
          <w:noProof/>
          <w:lang w:eastAsia="zh-TW"/>
        </w:rPr>
        <w:t xml:space="preserve"> </w:t>
      </w:r>
    </w:p>
    <w:p w14:paraId="585AA8E7" w14:textId="67C4715F" w:rsidR="00DB54EA" w:rsidRDefault="00C52A7C" w:rsidP="00DB54EA">
      <w:pPr>
        <w:pStyle w:val="BodyText"/>
        <w:numPr>
          <w:ilvl w:val="1"/>
          <w:numId w:val="1"/>
        </w:numPr>
        <w:spacing w:before="120" w:line="254" w:lineRule="auto"/>
        <w:ind w:left="720"/>
        <w:rPr>
          <w:rFonts w:asciiTheme="minorHAnsi" w:hAnsiTheme="minorHAnsi"/>
        </w:rPr>
      </w:pPr>
      <w:r w:rsidRPr="00C52A7C">
        <w:rPr>
          <w:rFonts w:asciiTheme="minorHAnsi" w:hAnsiTheme="minorHAnsi"/>
          <w:b/>
          <w:bCs/>
        </w:rPr>
        <w:t>Gross income filing threshold exemption</w:t>
      </w:r>
      <w:r>
        <w:rPr>
          <w:rFonts w:asciiTheme="minorHAnsi" w:hAnsiTheme="minorHAnsi"/>
        </w:rPr>
        <w:t xml:space="preserve"> </w:t>
      </w:r>
      <w:r w:rsidR="00572DB4">
        <w:rPr>
          <w:rFonts w:asciiTheme="minorHAnsi" w:hAnsiTheme="minorHAnsi"/>
        </w:rPr>
        <w:t>–</w:t>
      </w:r>
      <w:r>
        <w:rPr>
          <w:rFonts w:asciiTheme="minorHAnsi" w:hAnsiTheme="minorHAnsi"/>
        </w:rPr>
        <w:t xml:space="preserve"> </w:t>
      </w:r>
      <w:r w:rsidR="00572DB4">
        <w:rPr>
          <w:rFonts w:asciiTheme="minorHAnsi" w:hAnsiTheme="minorHAnsi"/>
        </w:rPr>
        <w:t xml:space="preserve">TaxSlayer cannot </w:t>
      </w:r>
      <w:r w:rsidR="00A235CA">
        <w:rPr>
          <w:rFonts w:asciiTheme="minorHAnsi" w:hAnsiTheme="minorHAnsi"/>
        </w:rPr>
        <w:t xml:space="preserve">properly </w:t>
      </w:r>
      <w:r w:rsidR="00572DB4">
        <w:rPr>
          <w:rFonts w:asciiTheme="minorHAnsi" w:hAnsiTheme="minorHAnsi"/>
        </w:rPr>
        <w:t xml:space="preserve">compute gross income on the return when there are </w:t>
      </w:r>
      <w:r w:rsidR="00A235CA">
        <w:rPr>
          <w:rFonts w:asciiTheme="minorHAnsi" w:hAnsiTheme="minorHAnsi"/>
        </w:rPr>
        <w:t xml:space="preserve">grouped </w:t>
      </w:r>
      <w:r w:rsidR="00572DB4">
        <w:rPr>
          <w:rFonts w:asciiTheme="minorHAnsi" w:hAnsiTheme="minorHAnsi"/>
        </w:rPr>
        <w:t>capital transaction</w:t>
      </w:r>
      <w:r w:rsidR="00A235CA">
        <w:rPr>
          <w:rFonts w:asciiTheme="minorHAnsi" w:hAnsiTheme="minorHAnsi"/>
        </w:rPr>
        <w:t xml:space="preserve"> gains and losses that have been netted</w:t>
      </w:r>
      <w:r w:rsidR="008011FE">
        <w:rPr>
          <w:rFonts w:asciiTheme="minorHAnsi" w:hAnsiTheme="minorHAnsi"/>
        </w:rPr>
        <w:t xml:space="preserve"> out</w:t>
      </w:r>
      <w:r w:rsidR="00572DB4">
        <w:rPr>
          <w:rFonts w:asciiTheme="minorHAnsi" w:hAnsiTheme="minorHAnsi"/>
        </w:rPr>
        <w:t xml:space="preserve">. </w:t>
      </w:r>
      <w:r w:rsidR="00A235CA">
        <w:rPr>
          <w:rFonts w:asciiTheme="minorHAnsi" w:hAnsiTheme="minorHAnsi"/>
        </w:rPr>
        <w:t>If the gross income filing threshold exemption (8965 Line 7)</w:t>
      </w:r>
      <w:r w:rsidR="00972515">
        <w:rPr>
          <w:rFonts w:asciiTheme="minorHAnsi" w:hAnsiTheme="minorHAnsi"/>
        </w:rPr>
        <w:t xml:space="preserve"> might apply</w:t>
      </w:r>
      <w:r w:rsidR="00A235CA">
        <w:rPr>
          <w:rFonts w:asciiTheme="minorHAnsi" w:hAnsiTheme="minorHAnsi"/>
        </w:rPr>
        <w:t xml:space="preserve">, do </w:t>
      </w:r>
      <w:r w:rsidR="00A235CA" w:rsidRPr="00A235CA">
        <w:rPr>
          <w:rFonts w:asciiTheme="minorHAnsi" w:hAnsiTheme="minorHAnsi"/>
          <w:b/>
          <w:bCs/>
        </w:rPr>
        <w:t>not</w:t>
      </w:r>
      <w:r w:rsidR="00A235CA">
        <w:rPr>
          <w:rFonts w:asciiTheme="minorHAnsi" w:hAnsiTheme="minorHAnsi"/>
        </w:rPr>
        <w:t xml:space="preserve"> group the capital transactions.</w:t>
      </w:r>
      <w:r w:rsidR="00A235CA">
        <w:rPr>
          <w:rFonts w:asciiTheme="minorHAnsi" w:hAnsiTheme="minorHAnsi" w:cs="Calibri"/>
        </w:rPr>
        <w:t xml:space="preserve"> This way, TaxSlayer will be able to properly compute gross income on the return.</w:t>
      </w:r>
      <w:r w:rsidR="00DB54EA">
        <w:rPr>
          <w:rFonts w:asciiTheme="minorHAnsi" w:hAnsiTheme="minorHAnsi"/>
        </w:rPr>
        <w:t xml:space="preserve"> </w:t>
      </w:r>
    </w:p>
    <w:p w14:paraId="404CAB76" w14:textId="005E60C1" w:rsidR="00DB54EA" w:rsidRPr="00DB54EA" w:rsidRDefault="00A235CA" w:rsidP="00DB54EA">
      <w:pPr>
        <w:pStyle w:val="BodyText"/>
        <w:spacing w:before="120" w:line="254" w:lineRule="auto"/>
        <w:ind w:left="720" w:firstLine="0"/>
        <w:rPr>
          <w:rFonts w:asciiTheme="minorHAnsi" w:hAnsiTheme="minorHAnsi"/>
        </w:rPr>
      </w:pPr>
      <w:r w:rsidRPr="00DB54EA">
        <w:rPr>
          <w:rFonts w:asciiTheme="minorHAnsi" w:hAnsiTheme="minorHAnsi" w:cs="Calibri"/>
        </w:rPr>
        <w:t xml:space="preserve">Note: TaxSlayer </w:t>
      </w:r>
      <w:r w:rsidR="00972515">
        <w:rPr>
          <w:rFonts w:asciiTheme="minorHAnsi" w:hAnsiTheme="minorHAnsi" w:cs="Calibri"/>
        </w:rPr>
        <w:t xml:space="preserve">properly </w:t>
      </w:r>
      <w:r w:rsidRPr="00DB54EA">
        <w:rPr>
          <w:rFonts w:asciiTheme="minorHAnsi" w:hAnsiTheme="minorHAnsi" w:cs="Calibri"/>
        </w:rPr>
        <w:t xml:space="preserve">adjusts gross income for expenses on Schedule C. </w:t>
      </w:r>
    </w:p>
    <w:p w14:paraId="1D037EE3" w14:textId="77777777" w:rsidR="00880919" w:rsidRPr="001B36A5" w:rsidRDefault="00DB7004" w:rsidP="001B36A5">
      <w:pPr>
        <w:pStyle w:val="BodyText"/>
        <w:numPr>
          <w:ilvl w:val="0"/>
          <w:numId w:val="1"/>
        </w:numPr>
        <w:tabs>
          <w:tab w:val="left" w:pos="880"/>
        </w:tabs>
        <w:spacing w:line="253" w:lineRule="auto"/>
        <w:ind w:left="360"/>
        <w:rPr>
          <w:rFonts w:asciiTheme="minorHAnsi" w:hAnsiTheme="minorHAnsi"/>
        </w:rPr>
      </w:pPr>
      <w:r w:rsidRPr="001B36A5">
        <w:rPr>
          <w:rFonts w:asciiTheme="minorHAnsi" w:hAnsiTheme="minorHAnsi" w:cs="Calibri"/>
          <w:b/>
          <w:bCs/>
        </w:rPr>
        <w:t xml:space="preserve">Signature for deceased taxpayer </w:t>
      </w:r>
      <w:r w:rsidRPr="001B36A5">
        <w:rPr>
          <w:rFonts w:asciiTheme="minorHAnsi" w:hAnsiTheme="minorHAnsi"/>
        </w:rPr>
        <w:t xml:space="preserve">– Please refer to page K-23 of the NTTC-modified Pub 4012 regarding a taxpayer that dies after the tax year end. It’s possible that the IRS might reject the return. If so, you may need to paper file the returns or delay the filing. TaxSlayer </w:t>
      </w:r>
      <w:r w:rsidRPr="001B36A5">
        <w:rPr>
          <w:rFonts w:asciiTheme="minorHAnsi" w:hAnsiTheme="minorHAnsi"/>
        </w:rPr>
        <w:lastRenderedPageBreak/>
        <w:t>is aware of the issue and working to remedy the situation.</w:t>
      </w:r>
    </w:p>
    <w:p w14:paraId="2A278C07" w14:textId="3BC25734" w:rsidR="00880919" w:rsidRPr="001B36A5" w:rsidRDefault="00DB7004" w:rsidP="00B21C71">
      <w:pPr>
        <w:pStyle w:val="BodyText"/>
        <w:numPr>
          <w:ilvl w:val="0"/>
          <w:numId w:val="1"/>
        </w:numPr>
        <w:tabs>
          <w:tab w:val="left" w:pos="880"/>
        </w:tabs>
        <w:spacing w:before="120" w:line="253" w:lineRule="auto"/>
        <w:ind w:left="360"/>
        <w:rPr>
          <w:rFonts w:asciiTheme="minorHAnsi" w:hAnsiTheme="minorHAnsi"/>
        </w:rPr>
      </w:pPr>
      <w:r w:rsidRPr="001B36A5">
        <w:rPr>
          <w:rFonts w:asciiTheme="minorHAnsi" w:hAnsiTheme="minorHAnsi" w:cs="Calibri"/>
          <w:b/>
          <w:bCs/>
        </w:rPr>
        <w:t xml:space="preserve">Form 1040-A or Form 1040-EZ </w:t>
      </w:r>
      <w:r w:rsidRPr="001B36A5">
        <w:rPr>
          <w:rFonts w:asciiTheme="minorHAnsi" w:hAnsiTheme="minorHAnsi"/>
        </w:rPr>
        <w:t>– Although you can select Form 1040 in the print package</w:t>
      </w:r>
      <w:r w:rsidRPr="001B36A5">
        <w:rPr>
          <w:rFonts w:asciiTheme="minorHAnsi" w:hAnsiTheme="minorHAnsi"/>
          <w:w w:val="99"/>
        </w:rPr>
        <w:t xml:space="preserve"> </w:t>
      </w:r>
      <w:r w:rsidRPr="001B36A5">
        <w:rPr>
          <w:rFonts w:asciiTheme="minorHAnsi" w:hAnsiTheme="minorHAnsi"/>
        </w:rPr>
        <w:t xml:space="preserve">so that it is the form printed, it merely prints the long form. It does </w:t>
      </w:r>
      <w:r w:rsidRPr="001B36A5">
        <w:rPr>
          <w:rFonts w:asciiTheme="minorHAnsi" w:hAnsiTheme="minorHAnsi" w:cs="Calibri"/>
          <w:b/>
          <w:bCs/>
        </w:rPr>
        <w:t xml:space="preserve">not </w:t>
      </w:r>
      <w:r w:rsidRPr="001B36A5">
        <w:rPr>
          <w:rFonts w:asciiTheme="minorHAnsi" w:hAnsiTheme="minorHAnsi"/>
        </w:rPr>
        <w:t>change the form</w:t>
      </w:r>
      <w:r w:rsidRPr="001B36A5">
        <w:rPr>
          <w:rFonts w:asciiTheme="minorHAnsi" w:hAnsiTheme="minorHAnsi"/>
          <w:w w:val="99"/>
        </w:rPr>
        <w:t xml:space="preserve"> </w:t>
      </w:r>
      <w:r w:rsidRPr="001B36A5">
        <w:rPr>
          <w:rFonts w:asciiTheme="minorHAnsi" w:hAnsiTheme="minorHAnsi"/>
        </w:rPr>
        <w:t>that is transmitted (-</w:t>
      </w:r>
      <w:proofErr w:type="gramStart"/>
      <w:r w:rsidRPr="001B36A5">
        <w:rPr>
          <w:rFonts w:asciiTheme="minorHAnsi" w:hAnsiTheme="minorHAnsi"/>
        </w:rPr>
        <w:t>A or</w:t>
      </w:r>
      <w:proofErr w:type="gramEnd"/>
      <w:r w:rsidRPr="001B36A5">
        <w:rPr>
          <w:rFonts w:asciiTheme="minorHAnsi" w:hAnsiTheme="minorHAnsi"/>
        </w:rPr>
        <w:t xml:space="preserve"> -</w:t>
      </w:r>
      <w:proofErr w:type="spellStart"/>
      <w:r w:rsidRPr="001B36A5">
        <w:rPr>
          <w:rFonts w:asciiTheme="minorHAnsi" w:hAnsiTheme="minorHAnsi"/>
        </w:rPr>
        <w:t>EZ</w:t>
      </w:r>
      <w:proofErr w:type="spellEnd"/>
      <w:r w:rsidRPr="001B36A5">
        <w:rPr>
          <w:rFonts w:asciiTheme="minorHAnsi" w:hAnsiTheme="minorHAnsi"/>
        </w:rPr>
        <w:t xml:space="preserve"> will be transmitted). To force a long Form 1040 for both printing and e-file purposes, add $1 to Other Income captioned “To force Form 1040”</w:t>
      </w:r>
      <w:r w:rsidRPr="001B36A5">
        <w:rPr>
          <w:rFonts w:asciiTheme="minorHAnsi" w:hAnsiTheme="minorHAnsi"/>
          <w:w w:val="99"/>
        </w:rPr>
        <w:t xml:space="preserve"> </w:t>
      </w:r>
      <w:r w:rsidRPr="001B36A5">
        <w:rPr>
          <w:rFonts w:asciiTheme="minorHAnsi" w:hAnsiTheme="minorHAnsi"/>
        </w:rPr>
        <w:t>and then add a negative $1 to Other Income captioned “To force Form 1040 offset.”</w:t>
      </w:r>
    </w:p>
    <w:p w14:paraId="4A33BFE9" w14:textId="77777777" w:rsidR="00880919" w:rsidRPr="001B36A5" w:rsidRDefault="00DB7004" w:rsidP="00B21C71">
      <w:pPr>
        <w:pStyle w:val="BodyText"/>
        <w:numPr>
          <w:ilvl w:val="0"/>
          <w:numId w:val="1"/>
        </w:numPr>
        <w:tabs>
          <w:tab w:val="left" w:pos="880"/>
        </w:tabs>
        <w:spacing w:before="120" w:line="253" w:lineRule="auto"/>
        <w:ind w:left="360"/>
        <w:rPr>
          <w:rFonts w:asciiTheme="minorHAnsi" w:hAnsiTheme="minorHAnsi"/>
        </w:rPr>
      </w:pPr>
      <w:r w:rsidRPr="001B36A5">
        <w:rPr>
          <w:rFonts w:asciiTheme="minorHAnsi" w:hAnsiTheme="minorHAnsi" w:cs="Calibri"/>
          <w:b/>
          <w:bCs/>
        </w:rPr>
        <w:t xml:space="preserve">Form 8888 </w:t>
      </w:r>
      <w:r w:rsidRPr="001B36A5">
        <w:rPr>
          <w:rFonts w:asciiTheme="minorHAnsi" w:hAnsiTheme="minorHAnsi"/>
        </w:rPr>
        <w:t>– Unless your site has a great need for this form, we suggest to not activate</w:t>
      </w:r>
      <w:r w:rsidRPr="001B36A5">
        <w:rPr>
          <w:rFonts w:asciiTheme="minorHAnsi" w:hAnsiTheme="minorHAnsi"/>
          <w:w w:val="99"/>
        </w:rPr>
        <w:t xml:space="preserve"> </w:t>
      </w:r>
      <w:r w:rsidRPr="001B36A5">
        <w:rPr>
          <w:rFonts w:asciiTheme="minorHAnsi" w:hAnsiTheme="minorHAnsi"/>
        </w:rPr>
        <w:t>it as it removes the dual input requirement for routing and account numbers. With the</w:t>
      </w:r>
      <w:r w:rsidRPr="001B36A5">
        <w:rPr>
          <w:rFonts w:asciiTheme="minorHAnsi" w:hAnsiTheme="minorHAnsi"/>
          <w:w w:val="99"/>
        </w:rPr>
        <w:t xml:space="preserve"> </w:t>
      </w:r>
      <w:r w:rsidRPr="001B36A5">
        <w:rPr>
          <w:rFonts w:asciiTheme="minorHAnsi" w:hAnsiTheme="minorHAnsi"/>
        </w:rPr>
        <w:t>Form 8888, it asks for the numbers once only; without Form 8888, you’ll see the dual input screen. Each site should determine whether to use Form 8888 or the dual input</w:t>
      </w:r>
      <w:r w:rsidRPr="001B36A5">
        <w:rPr>
          <w:rFonts w:asciiTheme="minorHAnsi" w:hAnsiTheme="minorHAnsi"/>
          <w:w w:val="99"/>
        </w:rPr>
        <w:t xml:space="preserve"> </w:t>
      </w:r>
      <w:r w:rsidRPr="001B36A5">
        <w:rPr>
          <w:rFonts w:asciiTheme="minorHAnsi" w:hAnsiTheme="minorHAnsi"/>
        </w:rPr>
        <w:t>screen.</w:t>
      </w:r>
    </w:p>
    <w:p w14:paraId="3E561F8B" w14:textId="77777777" w:rsidR="00880919" w:rsidRPr="001B36A5" w:rsidRDefault="00DB7004" w:rsidP="001B36A5">
      <w:pPr>
        <w:pStyle w:val="BodyText"/>
        <w:numPr>
          <w:ilvl w:val="0"/>
          <w:numId w:val="1"/>
        </w:numPr>
        <w:tabs>
          <w:tab w:val="left" w:pos="880"/>
        </w:tabs>
        <w:spacing w:before="120" w:line="254" w:lineRule="auto"/>
        <w:ind w:left="360"/>
        <w:rPr>
          <w:rFonts w:asciiTheme="minorHAnsi" w:hAnsiTheme="minorHAnsi"/>
        </w:rPr>
      </w:pPr>
      <w:r w:rsidRPr="001B36A5">
        <w:rPr>
          <w:rFonts w:asciiTheme="minorHAnsi" w:hAnsiTheme="minorHAnsi" w:cs="Calibri"/>
          <w:b/>
          <w:bCs/>
        </w:rPr>
        <w:t xml:space="preserve">Print sets </w:t>
      </w:r>
      <w:r w:rsidRPr="001B36A5">
        <w:rPr>
          <w:rFonts w:asciiTheme="minorHAnsi" w:hAnsiTheme="minorHAnsi"/>
        </w:rPr>
        <w:t>– Please be sure the taxpayer’s printed copy of the return is complete. You may wish to compare the “preview return” forms with the printed copy of the return. Forms 8949, 8962, 8965 and others were recently made available. They need to be</w:t>
      </w:r>
      <w:r w:rsidRPr="001B36A5">
        <w:rPr>
          <w:rFonts w:asciiTheme="minorHAnsi" w:hAnsiTheme="minorHAnsi"/>
          <w:w w:val="99"/>
        </w:rPr>
        <w:t xml:space="preserve"> </w:t>
      </w:r>
      <w:r w:rsidRPr="001B36A5">
        <w:rPr>
          <w:rFonts w:asciiTheme="minorHAnsi" w:hAnsiTheme="minorHAnsi"/>
        </w:rPr>
        <w:t>added to your custom print sets.</w:t>
      </w:r>
    </w:p>
    <w:p w14:paraId="0904DF6E" w14:textId="77777777" w:rsidR="00880919" w:rsidRPr="001B36A5" w:rsidRDefault="00DB7004" w:rsidP="00B21C71">
      <w:pPr>
        <w:pStyle w:val="BodyText"/>
        <w:spacing w:before="120" w:line="254" w:lineRule="auto"/>
        <w:ind w:left="360" w:firstLine="0"/>
        <w:rPr>
          <w:rFonts w:asciiTheme="minorHAnsi" w:hAnsiTheme="minorHAnsi"/>
        </w:rPr>
      </w:pPr>
      <w:r w:rsidRPr="001B36A5">
        <w:rPr>
          <w:rFonts w:asciiTheme="minorHAnsi" w:hAnsiTheme="minorHAnsi"/>
        </w:rPr>
        <w:t xml:space="preserve">You may need to print additional forms or pages that are not in any print set, especially for state forms. If so and not already done, please submit these issues through your state’s point of contact or to TaxSlayer directly at </w:t>
      </w:r>
      <w:hyperlink r:id="rId16">
        <w:r w:rsidRPr="001B36A5">
          <w:rPr>
            <w:rFonts w:asciiTheme="minorHAnsi" w:eastAsia="Arial" w:hAnsiTheme="minorHAnsi" w:cs="Arial"/>
            <w:color w:val="0563C1"/>
            <w:u w:val="single" w:color="0563C1"/>
          </w:rPr>
          <w:t>support@vita.taxslayer.com</w:t>
        </w:r>
        <w:r w:rsidRPr="001B36A5">
          <w:rPr>
            <w:rFonts w:asciiTheme="minorHAnsi" w:eastAsia="Arial" w:hAnsiTheme="minorHAnsi" w:cs="Arial"/>
          </w:rPr>
          <w:t>.</w:t>
        </w:r>
      </w:hyperlink>
      <w:r w:rsidRPr="001B36A5">
        <w:rPr>
          <w:rFonts w:asciiTheme="minorHAnsi" w:eastAsia="Arial" w:hAnsiTheme="minorHAnsi" w:cs="Arial"/>
        </w:rPr>
        <w:t xml:space="preserve"> </w:t>
      </w:r>
      <w:r w:rsidRPr="001B36A5">
        <w:rPr>
          <w:rFonts w:asciiTheme="minorHAnsi" w:hAnsiTheme="minorHAnsi"/>
        </w:rPr>
        <w:t>Note that</w:t>
      </w:r>
      <w:r w:rsidRPr="001B36A5">
        <w:rPr>
          <w:rFonts w:asciiTheme="minorHAnsi" w:hAnsiTheme="minorHAnsi"/>
          <w:w w:val="99"/>
        </w:rPr>
        <w:t xml:space="preserve"> </w:t>
      </w:r>
      <w:r w:rsidRPr="001B36A5">
        <w:rPr>
          <w:rFonts w:asciiTheme="minorHAnsi" w:hAnsiTheme="minorHAnsi"/>
        </w:rPr>
        <w:t>worksheets are not transmitted and may be selectively printed for the taxpayer’s records.</w:t>
      </w:r>
    </w:p>
    <w:p w14:paraId="1AFC40D3" w14:textId="77777777" w:rsidR="00880919" w:rsidRPr="001B36A5" w:rsidRDefault="00DB7004" w:rsidP="00B21C71">
      <w:pPr>
        <w:pStyle w:val="BodyText"/>
        <w:spacing w:before="120" w:line="254" w:lineRule="auto"/>
        <w:ind w:left="360" w:firstLine="0"/>
        <w:rPr>
          <w:rFonts w:asciiTheme="minorHAnsi" w:hAnsiTheme="minorHAnsi"/>
        </w:rPr>
      </w:pPr>
      <w:r w:rsidRPr="001B36A5">
        <w:rPr>
          <w:rFonts w:asciiTheme="minorHAnsi" w:hAnsiTheme="minorHAnsi"/>
        </w:rPr>
        <w:t xml:space="preserve">Very important: do </w:t>
      </w:r>
      <w:r w:rsidRPr="001B36A5">
        <w:rPr>
          <w:rFonts w:asciiTheme="minorHAnsi" w:hAnsiTheme="minorHAnsi" w:cs="Calibri"/>
          <w:b/>
          <w:bCs/>
        </w:rPr>
        <w:t xml:space="preserve">not </w:t>
      </w:r>
      <w:r w:rsidRPr="001B36A5">
        <w:rPr>
          <w:rFonts w:asciiTheme="minorHAnsi" w:hAnsiTheme="minorHAnsi"/>
        </w:rPr>
        <w:t>print or include the due federal diligence forms for the</w:t>
      </w:r>
      <w:r w:rsidRPr="001B36A5">
        <w:rPr>
          <w:rFonts w:asciiTheme="minorHAnsi" w:hAnsiTheme="minorHAnsi"/>
          <w:w w:val="99"/>
        </w:rPr>
        <w:t xml:space="preserve"> </w:t>
      </w:r>
      <w:r w:rsidRPr="001B36A5">
        <w:rPr>
          <w:rFonts w:asciiTheme="minorHAnsi" w:hAnsiTheme="minorHAnsi"/>
        </w:rPr>
        <w:t>taxpayer’s copy. Although we have to answer the questions to process the return, the</w:t>
      </w:r>
      <w:r w:rsidRPr="001B36A5">
        <w:rPr>
          <w:rFonts w:asciiTheme="minorHAnsi" w:hAnsiTheme="minorHAnsi"/>
          <w:w w:val="99"/>
        </w:rPr>
        <w:t xml:space="preserve"> </w:t>
      </w:r>
      <w:r w:rsidRPr="001B36A5">
        <w:rPr>
          <w:rFonts w:asciiTheme="minorHAnsi" w:hAnsiTheme="minorHAnsi"/>
        </w:rPr>
        <w:t>forms are NOT transmitted and are not a part of the Tax-Aide-prepared return. The</w:t>
      </w:r>
      <w:r w:rsidRPr="001B36A5">
        <w:rPr>
          <w:rFonts w:asciiTheme="minorHAnsi" w:hAnsiTheme="minorHAnsi"/>
          <w:w w:val="99"/>
        </w:rPr>
        <w:t xml:space="preserve"> </w:t>
      </w:r>
      <w:r w:rsidRPr="001B36A5">
        <w:rPr>
          <w:rFonts w:asciiTheme="minorHAnsi" w:hAnsiTheme="minorHAnsi"/>
        </w:rPr>
        <w:t>status of state due diligence forms, if any, should be determined at the state level.</w:t>
      </w:r>
    </w:p>
    <w:p w14:paraId="5A4FAB87" w14:textId="77777777" w:rsidR="00880919" w:rsidRPr="001B36A5" w:rsidRDefault="00DB7004" w:rsidP="001B36A5">
      <w:pPr>
        <w:pStyle w:val="BodyText"/>
        <w:numPr>
          <w:ilvl w:val="0"/>
          <w:numId w:val="1"/>
        </w:numPr>
        <w:tabs>
          <w:tab w:val="left" w:pos="880"/>
        </w:tabs>
        <w:spacing w:line="253" w:lineRule="auto"/>
        <w:ind w:left="360"/>
        <w:rPr>
          <w:rFonts w:asciiTheme="minorHAnsi" w:hAnsiTheme="minorHAnsi"/>
        </w:rPr>
      </w:pPr>
      <w:r w:rsidRPr="001B36A5">
        <w:rPr>
          <w:rFonts w:asciiTheme="minorHAnsi" w:hAnsiTheme="minorHAnsi" w:cs="Calibri"/>
          <w:b/>
          <w:bCs/>
        </w:rPr>
        <w:t xml:space="preserve">Direct debit </w:t>
      </w:r>
      <w:r w:rsidRPr="001B36A5">
        <w:rPr>
          <w:rFonts w:asciiTheme="minorHAnsi" w:hAnsiTheme="minorHAnsi"/>
        </w:rPr>
        <w:t>– Counselors need to highlight scheduled direct debits for the taxpayer on the document envelope or otherwise. The print sets do not include an ACH form or</w:t>
      </w:r>
      <w:r w:rsidRPr="001B36A5">
        <w:rPr>
          <w:rFonts w:asciiTheme="minorHAnsi" w:hAnsiTheme="minorHAnsi"/>
          <w:w w:val="99"/>
        </w:rPr>
        <w:t xml:space="preserve"> </w:t>
      </w:r>
      <w:r w:rsidRPr="001B36A5">
        <w:rPr>
          <w:rFonts w:asciiTheme="minorHAnsi" w:hAnsiTheme="minorHAnsi"/>
        </w:rPr>
        <w:t>reminder page at his time.</w:t>
      </w:r>
    </w:p>
    <w:p w14:paraId="3D7441D2" w14:textId="77777777" w:rsidR="00880919" w:rsidRPr="00B21C71" w:rsidRDefault="00B21C71" w:rsidP="00B21C71">
      <w:pPr>
        <w:numPr>
          <w:ilvl w:val="0"/>
          <w:numId w:val="1"/>
        </w:numPr>
        <w:tabs>
          <w:tab w:val="left" w:pos="880"/>
        </w:tabs>
        <w:spacing w:before="120" w:line="292" w:lineRule="exact"/>
        <w:ind w:left="360"/>
        <w:rPr>
          <w:sz w:val="24"/>
          <w:szCs w:val="24"/>
        </w:rPr>
      </w:pPr>
      <w:r w:rsidRPr="001B36A5">
        <w:rPr>
          <w:noProof/>
          <w:sz w:val="24"/>
          <w:szCs w:val="24"/>
        </w:rPr>
        <mc:AlternateContent>
          <mc:Choice Requires="wpg">
            <w:drawing>
              <wp:anchor distT="0" distB="0" distL="114300" distR="114300" simplePos="0" relativeHeight="251659264" behindDoc="1" locked="0" layoutInCell="1" allowOverlap="1" wp14:anchorId="0FD1560C" wp14:editId="6CDED0A4">
                <wp:simplePos x="0" y="0"/>
                <wp:positionH relativeFrom="page">
                  <wp:posOffset>3905250</wp:posOffset>
                </wp:positionH>
                <wp:positionV relativeFrom="paragraph">
                  <wp:posOffset>92075</wp:posOffset>
                </wp:positionV>
                <wp:extent cx="3571875" cy="552450"/>
                <wp:effectExtent l="0" t="0" r="9525" b="19050"/>
                <wp:wrapTight wrapText="bothSides">
                  <wp:wrapPolygon edited="0">
                    <wp:start x="0" y="0"/>
                    <wp:lineTo x="0" y="21600"/>
                    <wp:lineTo x="21542" y="21600"/>
                    <wp:lineTo x="21542" y="0"/>
                    <wp:lineTo x="0" y="0"/>
                  </wp:wrapPolygon>
                </wp:wrapTight>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552450"/>
                          <a:chOff x="5685" y="106"/>
                          <a:chExt cx="5625" cy="870"/>
                        </a:xfrm>
                      </wpg:grpSpPr>
                      <pic:pic xmlns:pic="http://schemas.openxmlformats.org/drawingml/2006/picture">
                        <pic:nvPicPr>
                          <pic:cNvPr id="1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700" y="121"/>
                            <a:ext cx="559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3"/>
                        <wpg:cNvGrpSpPr>
                          <a:grpSpLocks/>
                        </wpg:cNvGrpSpPr>
                        <wpg:grpSpPr bwMode="auto">
                          <a:xfrm>
                            <a:off x="5693" y="114"/>
                            <a:ext cx="5610" cy="855"/>
                            <a:chOff x="5693" y="114"/>
                            <a:chExt cx="5610" cy="855"/>
                          </a:xfrm>
                        </wpg:grpSpPr>
                        <wps:wsp>
                          <wps:cNvPr id="12" name="Freeform 4"/>
                          <wps:cNvSpPr>
                            <a:spLocks/>
                          </wps:cNvSpPr>
                          <wps:spPr bwMode="auto">
                            <a:xfrm>
                              <a:off x="5693" y="114"/>
                              <a:ext cx="5610" cy="855"/>
                            </a:xfrm>
                            <a:custGeom>
                              <a:avLst/>
                              <a:gdLst>
                                <a:gd name="T0" fmla="+- 0 5693 5693"/>
                                <a:gd name="T1" fmla="*/ T0 w 5610"/>
                                <a:gd name="T2" fmla="+- 0 114 114"/>
                                <a:gd name="T3" fmla="*/ 114 h 855"/>
                                <a:gd name="T4" fmla="+- 0 11303 5693"/>
                                <a:gd name="T5" fmla="*/ T4 w 5610"/>
                                <a:gd name="T6" fmla="+- 0 114 114"/>
                                <a:gd name="T7" fmla="*/ 114 h 855"/>
                                <a:gd name="T8" fmla="+- 0 11303 5693"/>
                                <a:gd name="T9" fmla="*/ T8 w 5610"/>
                                <a:gd name="T10" fmla="+- 0 969 114"/>
                                <a:gd name="T11" fmla="*/ 969 h 855"/>
                                <a:gd name="T12" fmla="+- 0 5693 5693"/>
                                <a:gd name="T13" fmla="*/ T12 w 5610"/>
                                <a:gd name="T14" fmla="+- 0 969 114"/>
                                <a:gd name="T15" fmla="*/ 969 h 855"/>
                                <a:gd name="T16" fmla="+- 0 5693 5693"/>
                                <a:gd name="T17" fmla="*/ T16 w 5610"/>
                                <a:gd name="T18" fmla="+- 0 114 114"/>
                                <a:gd name="T19" fmla="*/ 114 h 855"/>
                              </a:gdLst>
                              <a:ahLst/>
                              <a:cxnLst>
                                <a:cxn ang="0">
                                  <a:pos x="T1" y="T3"/>
                                </a:cxn>
                                <a:cxn ang="0">
                                  <a:pos x="T5" y="T7"/>
                                </a:cxn>
                                <a:cxn ang="0">
                                  <a:pos x="T9" y="T11"/>
                                </a:cxn>
                                <a:cxn ang="0">
                                  <a:pos x="T13" y="T15"/>
                                </a:cxn>
                                <a:cxn ang="0">
                                  <a:pos x="T17" y="T19"/>
                                </a:cxn>
                              </a:cxnLst>
                              <a:rect l="0" t="0" r="r" b="b"/>
                              <a:pathLst>
                                <a:path w="5610" h="855">
                                  <a:moveTo>
                                    <a:pt x="0" y="0"/>
                                  </a:moveTo>
                                  <a:lnTo>
                                    <a:pt x="5610" y="0"/>
                                  </a:lnTo>
                                  <a:lnTo>
                                    <a:pt x="5610" y="855"/>
                                  </a:lnTo>
                                  <a:lnTo>
                                    <a:pt x="0" y="855"/>
                                  </a:lnTo>
                                  <a:lnTo>
                                    <a:pt x="0" y="0"/>
                                  </a:lnTo>
                                  <a:close/>
                                </a:path>
                              </a:pathLst>
                            </a:custGeom>
                            <a:noFill/>
                            <a:ln w="9525">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6ACC38" id="Group 2" o:spid="_x0000_s1026" style="position:absolute;margin-left:307.5pt;margin-top:7.25pt;width:281.25pt;height:43.5pt;z-index:-251657216;mso-position-horizontal-relative:page" coordorigin="5685,106" coordsize="5625,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700;top:121;width:5595;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">
                  <v:imagedata r:id="rId19" o:title=""/>
                </v:shape>
                <v:group id="Group 3" o:spid="_x0000_s1028" style="position:absolute;left:5693;top:114;width:5610;height:855" coordorigin="5693,114" coordsize="561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29" style="position:absolute;left:5693;top:114;width:5610;height:855;visibility:visible;mso-wrap-style:square;v-text-anchor:top" coordsize="561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" path="m,l5610,r,855l,855,,xe" filled="f" strokecolor="#5b9bd5">
                    <v:path arrowok="t" o:connecttype="custom" o:connectlocs="0,114;5610,114;5610,969;0,969;0,114" o:connectangles="0,0,0,0,0"/>
                  </v:shape>
                </v:group>
                <w10:wrap type="tight" anchorx="page"/>
              </v:group>
            </w:pict>
          </mc:Fallback>
        </mc:AlternateContent>
      </w:r>
      <w:r w:rsidR="00DB7004" w:rsidRPr="00B21C71">
        <w:rPr>
          <w:rFonts w:eastAsia="Calibri" w:cs="Calibri"/>
          <w:b/>
          <w:bCs/>
          <w:sz w:val="24"/>
          <w:szCs w:val="24"/>
        </w:rPr>
        <w:t xml:space="preserve">No Refund/Balance Due Return </w:t>
      </w:r>
      <w:r w:rsidR="00DB7004" w:rsidRPr="00B21C71">
        <w:rPr>
          <w:rFonts w:eastAsia="Calibri" w:cs="Calibri"/>
          <w:sz w:val="24"/>
          <w:szCs w:val="24"/>
        </w:rPr>
        <w:t>– Select “Mail Payment” as the</w:t>
      </w:r>
      <w:r w:rsidR="00DB7004" w:rsidRPr="00B21C71">
        <w:rPr>
          <w:rFonts w:eastAsia="Calibri" w:cs="Calibri"/>
          <w:w w:val="99"/>
          <w:sz w:val="24"/>
          <w:szCs w:val="24"/>
        </w:rPr>
        <w:t xml:space="preserve"> </w:t>
      </w:r>
      <w:r w:rsidR="00DB7004" w:rsidRPr="00B21C71">
        <w:rPr>
          <w:rFonts w:eastAsia="Calibri" w:cs="Calibri"/>
          <w:sz w:val="24"/>
          <w:szCs w:val="24"/>
        </w:rPr>
        <w:t>Federal Return Type to e-file a</w:t>
      </w:r>
      <w:r w:rsidRPr="00B21C71">
        <w:rPr>
          <w:rFonts w:eastAsia="Calibri" w:cs="Calibri"/>
          <w:sz w:val="24"/>
          <w:szCs w:val="24"/>
        </w:rPr>
        <w:t xml:space="preserve"> </w:t>
      </w:r>
      <w:r w:rsidR="00DB7004" w:rsidRPr="00B21C71">
        <w:rPr>
          <w:sz w:val="24"/>
          <w:szCs w:val="24"/>
        </w:rPr>
        <w:t>return that has no refund or no payment due.</w:t>
      </w:r>
    </w:p>
    <w:p w14:paraId="300DDEB8" w14:textId="77777777" w:rsidR="00880919" w:rsidRDefault="00DB7004" w:rsidP="00B21C71">
      <w:pPr>
        <w:pStyle w:val="BodyText"/>
        <w:numPr>
          <w:ilvl w:val="0"/>
          <w:numId w:val="1"/>
        </w:numPr>
        <w:tabs>
          <w:tab w:val="left" w:pos="880"/>
        </w:tabs>
        <w:spacing w:before="120" w:line="253" w:lineRule="auto"/>
        <w:ind w:left="360"/>
        <w:rPr>
          <w:rFonts w:asciiTheme="minorHAnsi" w:hAnsiTheme="minorHAnsi"/>
        </w:rPr>
      </w:pPr>
      <w:r w:rsidRPr="001B36A5">
        <w:rPr>
          <w:rFonts w:asciiTheme="minorHAnsi" w:hAnsiTheme="minorHAnsi" w:cs="Calibri"/>
          <w:b/>
          <w:bCs/>
        </w:rPr>
        <w:t xml:space="preserve">Zero AGI returns </w:t>
      </w:r>
      <w:r w:rsidR="00B21C71">
        <w:rPr>
          <w:rFonts w:asciiTheme="minorHAnsi" w:hAnsiTheme="minorHAnsi"/>
        </w:rPr>
        <w:t>– T</w:t>
      </w:r>
      <w:r w:rsidRPr="001B36A5">
        <w:rPr>
          <w:rFonts w:asciiTheme="minorHAnsi" w:hAnsiTheme="minorHAnsi"/>
        </w:rPr>
        <w:t>o deter identity theft and e-file the return, Tax-Aide recommends that a return be e-filed, even though not required. Add $1 to other income and describe</w:t>
      </w:r>
      <w:r w:rsidRPr="001B36A5">
        <w:rPr>
          <w:rFonts w:asciiTheme="minorHAnsi" w:hAnsiTheme="minorHAnsi"/>
          <w:w w:val="99"/>
        </w:rPr>
        <w:t xml:space="preserve"> </w:t>
      </w:r>
      <w:r w:rsidRPr="001B36A5">
        <w:rPr>
          <w:rFonts w:asciiTheme="minorHAnsi" w:hAnsiTheme="minorHAnsi"/>
        </w:rPr>
        <w:t>as “TO ENABLE E-FILE.”</w:t>
      </w:r>
    </w:p>
    <w:p w14:paraId="1BA158C4" w14:textId="77777777" w:rsidR="00DB54EA" w:rsidRDefault="00DB54EA" w:rsidP="00DB54EA">
      <w:pPr>
        <w:pStyle w:val="BodyText"/>
        <w:tabs>
          <w:tab w:val="left" w:pos="880"/>
        </w:tabs>
        <w:spacing w:before="120" w:line="253" w:lineRule="auto"/>
        <w:rPr>
          <w:rFonts w:asciiTheme="minorHAnsi" w:hAnsiTheme="minorHAnsi"/>
        </w:rPr>
      </w:pPr>
    </w:p>
    <w:p w14:paraId="33D22F12" w14:textId="2E4C9827" w:rsidR="00DB54EA" w:rsidRDefault="00DB54EA" w:rsidP="00DB54EA">
      <w:pPr>
        <w:pStyle w:val="BodyText"/>
        <w:tabs>
          <w:tab w:val="left" w:pos="880"/>
        </w:tabs>
        <w:spacing w:before="120" w:line="252" w:lineRule="auto"/>
        <w:ind w:left="0" w:firstLine="0"/>
        <w:rPr>
          <w:rFonts w:asciiTheme="minorHAnsi" w:hAnsiTheme="minorHAnsi"/>
        </w:rPr>
      </w:pPr>
      <w:r w:rsidRPr="00DB54EA">
        <w:rPr>
          <w:rFonts w:asciiTheme="minorHAnsi" w:hAnsiTheme="minorHAnsi"/>
          <w:b/>
          <w:bCs/>
        </w:rPr>
        <w:t xml:space="preserve">General Note: </w:t>
      </w:r>
      <w:r>
        <w:rPr>
          <w:rFonts w:asciiTheme="minorHAnsi" w:hAnsiTheme="minorHAnsi"/>
        </w:rPr>
        <w:t>As TaxSlayer continues to evolve, we will see more things start to work in a good way. We may also find additional issues. This places greater emphasis on a thorough quality review to make sure the final return is as accurate as possible.</w:t>
      </w:r>
    </w:p>
    <w:p w14:paraId="3C4DDF46" w14:textId="04145469" w:rsidR="00DB54EA" w:rsidRPr="001B36A5" w:rsidRDefault="00DB54EA" w:rsidP="00DB54EA">
      <w:pPr>
        <w:pStyle w:val="BodyText"/>
        <w:tabs>
          <w:tab w:val="left" w:pos="880"/>
        </w:tabs>
        <w:spacing w:before="120" w:line="252" w:lineRule="auto"/>
        <w:ind w:left="0" w:firstLine="0"/>
        <w:rPr>
          <w:rFonts w:asciiTheme="minorHAnsi" w:hAnsiTheme="minorHAnsi"/>
        </w:rPr>
      </w:pPr>
      <w:r>
        <w:rPr>
          <w:rFonts w:asciiTheme="minorHAnsi" w:hAnsiTheme="minorHAnsi"/>
        </w:rPr>
        <w:t>Please know that your dedication and efforts are greatly appreciated!</w:t>
      </w:r>
    </w:p>
    <w:sectPr w:rsidR="00DB54EA" w:rsidRPr="001B36A5" w:rsidSect="00972515">
      <w:headerReference w:type="default" r:id="rId20"/>
      <w:footerReference w:type="default" r:id="rId21"/>
      <w:footerReference w:type="first" r:id="rId22"/>
      <w:pgSz w:w="12240" w:h="15840"/>
      <w:pgMar w:top="1440" w:right="1440" w:bottom="1440" w:left="1440" w:header="763" w:footer="8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33E33" w14:textId="77777777" w:rsidR="009A0DE7" w:rsidRDefault="009A0DE7">
      <w:r>
        <w:separator/>
      </w:r>
    </w:p>
  </w:endnote>
  <w:endnote w:type="continuationSeparator" w:id="0">
    <w:p w14:paraId="5587EBCD" w14:textId="77777777" w:rsidR="009A0DE7" w:rsidRDefault="009A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24C4" w14:textId="0ED1F939" w:rsidR="00BD2D8B" w:rsidRPr="001B36A5" w:rsidRDefault="001B36A5" w:rsidP="00A51B7C">
    <w:pPr>
      <w:pStyle w:val="Footer"/>
      <w:pBdr>
        <w:top w:val="thinThickSmallGap" w:sz="24" w:space="1" w:color="4F81BD" w:themeColor="accent1"/>
      </w:pBdr>
      <w:tabs>
        <w:tab w:val="clear" w:pos="9360"/>
        <w:tab w:val="right" w:pos="9630"/>
      </w:tabs>
      <w:rPr>
        <w:sz w:val="20"/>
      </w:rPr>
    </w:pPr>
    <w:r w:rsidRPr="001B36A5">
      <w:rPr>
        <w:sz w:val="20"/>
      </w:rPr>
      <w:t>National Tax Training Committee</w:t>
    </w:r>
    <w:r w:rsidRPr="001B36A5">
      <w:rPr>
        <w:sz w:val="20"/>
      </w:rPr>
      <w:tab/>
      <w:t xml:space="preserve">Page </w:t>
    </w:r>
    <w:r w:rsidRPr="001B36A5">
      <w:rPr>
        <w:sz w:val="20"/>
      </w:rPr>
      <w:fldChar w:fldCharType="begin"/>
    </w:r>
    <w:r w:rsidRPr="001B36A5">
      <w:rPr>
        <w:sz w:val="20"/>
      </w:rPr>
      <w:instrText xml:space="preserve"> PAGE   \* MERGEFORMAT </w:instrText>
    </w:r>
    <w:r w:rsidRPr="001B36A5">
      <w:rPr>
        <w:sz w:val="20"/>
      </w:rPr>
      <w:fldChar w:fldCharType="separate"/>
    </w:r>
    <w:r w:rsidR="00147E68">
      <w:rPr>
        <w:noProof/>
        <w:sz w:val="20"/>
      </w:rPr>
      <w:t>4</w:t>
    </w:r>
    <w:r w:rsidRPr="001B36A5">
      <w:rPr>
        <w:sz w:val="20"/>
      </w:rPr>
      <w:fldChar w:fldCharType="end"/>
    </w:r>
    <w:r w:rsidRPr="001B36A5">
      <w:rPr>
        <w:sz w:val="20"/>
      </w:rPr>
      <w:t xml:space="preserve"> of </w:t>
    </w:r>
    <w:r w:rsidRPr="001B36A5">
      <w:rPr>
        <w:sz w:val="20"/>
      </w:rPr>
      <w:fldChar w:fldCharType="begin"/>
    </w:r>
    <w:r w:rsidRPr="001B36A5">
      <w:rPr>
        <w:sz w:val="20"/>
      </w:rPr>
      <w:instrText xml:space="preserve"> NUMPAGES   \* MERGEFORMAT </w:instrText>
    </w:r>
    <w:r w:rsidRPr="001B36A5">
      <w:rPr>
        <w:sz w:val="20"/>
      </w:rPr>
      <w:fldChar w:fldCharType="separate"/>
    </w:r>
    <w:r w:rsidR="00147E68">
      <w:rPr>
        <w:noProof/>
        <w:sz w:val="20"/>
      </w:rPr>
      <w:t>4</w:t>
    </w:r>
    <w:r w:rsidRPr="001B36A5">
      <w:rPr>
        <w:sz w:val="20"/>
      </w:rPr>
      <w:fldChar w:fldCharType="end"/>
    </w:r>
    <w:r w:rsidRPr="001B36A5">
      <w:rPr>
        <w:sz w:val="20"/>
      </w:rPr>
      <w:tab/>
      <w:t xml:space="preserve">Revised February </w:t>
    </w:r>
    <w:r w:rsidR="00A51B7C">
      <w:rPr>
        <w:sz w:val="20"/>
      </w:rPr>
      <w:t>8</w:t>
    </w:r>
    <w:r w:rsidRPr="001B36A5">
      <w:rPr>
        <w:sz w:val="20"/>
      </w:rPr>
      <w:t>,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6950" w14:textId="020E1C78" w:rsidR="00BD2D8B" w:rsidRPr="001B36A5" w:rsidRDefault="00BD2D8B" w:rsidP="00A51B7C">
    <w:pPr>
      <w:pStyle w:val="Footer"/>
      <w:pBdr>
        <w:top w:val="thinThickSmallGap" w:sz="24" w:space="1" w:color="4F81BD" w:themeColor="accent1"/>
      </w:pBdr>
      <w:tabs>
        <w:tab w:val="clear" w:pos="9360"/>
        <w:tab w:val="right" w:pos="9630"/>
      </w:tabs>
      <w:rPr>
        <w:sz w:val="20"/>
      </w:rPr>
    </w:pPr>
    <w:r w:rsidRPr="001B36A5">
      <w:rPr>
        <w:sz w:val="20"/>
      </w:rPr>
      <w:t>National Tax Training Committee</w:t>
    </w:r>
    <w:r w:rsidRPr="001B36A5">
      <w:rPr>
        <w:sz w:val="20"/>
      </w:rPr>
      <w:tab/>
      <w:t xml:space="preserve">Page </w:t>
    </w:r>
    <w:r w:rsidRPr="001B36A5">
      <w:rPr>
        <w:sz w:val="20"/>
      </w:rPr>
      <w:fldChar w:fldCharType="begin"/>
    </w:r>
    <w:r w:rsidRPr="001B36A5">
      <w:rPr>
        <w:sz w:val="20"/>
      </w:rPr>
      <w:instrText xml:space="preserve"> PAGE   \* MERGEFORMAT </w:instrText>
    </w:r>
    <w:r w:rsidRPr="001B36A5">
      <w:rPr>
        <w:sz w:val="20"/>
      </w:rPr>
      <w:fldChar w:fldCharType="separate"/>
    </w:r>
    <w:r w:rsidR="00147E68">
      <w:rPr>
        <w:noProof/>
        <w:sz w:val="20"/>
      </w:rPr>
      <w:t>1</w:t>
    </w:r>
    <w:r w:rsidRPr="001B36A5">
      <w:rPr>
        <w:sz w:val="20"/>
      </w:rPr>
      <w:fldChar w:fldCharType="end"/>
    </w:r>
    <w:r w:rsidR="001B36A5" w:rsidRPr="001B36A5">
      <w:rPr>
        <w:sz w:val="20"/>
      </w:rPr>
      <w:t xml:space="preserve"> of </w:t>
    </w:r>
    <w:r w:rsidR="001B36A5" w:rsidRPr="001B36A5">
      <w:rPr>
        <w:sz w:val="20"/>
      </w:rPr>
      <w:fldChar w:fldCharType="begin"/>
    </w:r>
    <w:r w:rsidR="001B36A5" w:rsidRPr="001B36A5">
      <w:rPr>
        <w:sz w:val="20"/>
      </w:rPr>
      <w:instrText xml:space="preserve"> NUMPAGES   \* MERGEFORMAT </w:instrText>
    </w:r>
    <w:r w:rsidR="001B36A5" w:rsidRPr="001B36A5">
      <w:rPr>
        <w:sz w:val="20"/>
      </w:rPr>
      <w:fldChar w:fldCharType="separate"/>
    </w:r>
    <w:r w:rsidR="00147E68">
      <w:rPr>
        <w:noProof/>
        <w:sz w:val="20"/>
      </w:rPr>
      <w:t>4</w:t>
    </w:r>
    <w:r w:rsidR="001B36A5" w:rsidRPr="001B36A5">
      <w:rPr>
        <w:sz w:val="20"/>
      </w:rPr>
      <w:fldChar w:fldCharType="end"/>
    </w:r>
    <w:r w:rsidR="001B36A5" w:rsidRPr="001B36A5">
      <w:rPr>
        <w:sz w:val="20"/>
      </w:rPr>
      <w:tab/>
      <w:t xml:space="preserve">Revised February </w:t>
    </w:r>
    <w:r w:rsidR="00A51B7C">
      <w:rPr>
        <w:sz w:val="20"/>
      </w:rPr>
      <w:t>8</w:t>
    </w:r>
    <w:r w:rsidR="001B36A5" w:rsidRPr="001B36A5">
      <w:rPr>
        <w:sz w:val="20"/>
      </w:rPr>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52300" w14:textId="77777777" w:rsidR="009A0DE7" w:rsidRDefault="009A0DE7">
      <w:r>
        <w:separator/>
      </w:r>
    </w:p>
  </w:footnote>
  <w:footnote w:type="continuationSeparator" w:id="0">
    <w:p w14:paraId="0918F879" w14:textId="77777777" w:rsidR="009A0DE7" w:rsidRDefault="009A0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990F" w14:textId="6F40CA46" w:rsidR="00880919" w:rsidRPr="00972515" w:rsidRDefault="00AA00CE" w:rsidP="00972515">
    <w:pPr>
      <w:pStyle w:val="Header"/>
    </w:pPr>
    <w:fldSimple w:instr=" STYLEREF  &quot;Heading 1&quot;  \* MERGEFORMAT ">
      <w:r w:rsidR="00147E68">
        <w:rPr>
          <w:noProof/>
        </w:rPr>
        <w:t>TaxSlayer 2016 Tips v3a</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277AD"/>
    <w:multiLevelType w:val="hybridMultilevel"/>
    <w:tmpl w:val="82685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16311C"/>
    <w:multiLevelType w:val="hybridMultilevel"/>
    <w:tmpl w:val="79982AD6"/>
    <w:lvl w:ilvl="0" w:tplc="3382654A">
      <w:start w:val="2"/>
      <w:numFmt w:val="decimal"/>
      <w:lvlText w:val="%1."/>
      <w:lvlJc w:val="left"/>
      <w:pPr>
        <w:ind w:left="360" w:hanging="360"/>
      </w:pPr>
      <w:rPr>
        <w:rFonts w:ascii="Calibri" w:eastAsia="Calibri" w:hAnsi="Calibri" w:hint="default"/>
        <w:sz w:val="24"/>
        <w:szCs w:val="24"/>
      </w:rPr>
    </w:lvl>
    <w:lvl w:ilvl="1" w:tplc="A85C8244">
      <w:start w:val="1"/>
      <w:numFmt w:val="lowerLetter"/>
      <w:lvlText w:val="%2."/>
      <w:lvlJc w:val="left"/>
      <w:pPr>
        <w:ind w:left="720" w:hanging="360"/>
      </w:pPr>
      <w:rPr>
        <w:rFonts w:ascii="Calibri" w:eastAsia="Calibri" w:hAnsi="Calibri" w:hint="default"/>
        <w:sz w:val="24"/>
        <w:szCs w:val="24"/>
      </w:rPr>
    </w:lvl>
    <w:lvl w:ilvl="2" w:tplc="DE3AFFC0">
      <w:start w:val="1"/>
      <w:numFmt w:val="bullet"/>
      <w:lvlText w:val="•"/>
      <w:lvlJc w:val="left"/>
      <w:pPr>
        <w:ind w:left="1657" w:hanging="360"/>
      </w:pPr>
      <w:rPr>
        <w:rFonts w:hint="default"/>
      </w:rPr>
    </w:lvl>
    <w:lvl w:ilvl="3" w:tplc="25E298A6">
      <w:start w:val="1"/>
      <w:numFmt w:val="bullet"/>
      <w:lvlText w:val="•"/>
      <w:lvlJc w:val="left"/>
      <w:pPr>
        <w:ind w:left="2595" w:hanging="360"/>
      </w:pPr>
      <w:rPr>
        <w:rFonts w:hint="default"/>
      </w:rPr>
    </w:lvl>
    <w:lvl w:ilvl="4" w:tplc="A0B016AA">
      <w:start w:val="1"/>
      <w:numFmt w:val="bullet"/>
      <w:lvlText w:val="•"/>
      <w:lvlJc w:val="left"/>
      <w:pPr>
        <w:ind w:left="3533" w:hanging="360"/>
      </w:pPr>
      <w:rPr>
        <w:rFonts w:hint="default"/>
      </w:rPr>
    </w:lvl>
    <w:lvl w:ilvl="5" w:tplc="CB2014AE">
      <w:start w:val="1"/>
      <w:numFmt w:val="bullet"/>
      <w:lvlText w:val="•"/>
      <w:lvlJc w:val="left"/>
      <w:pPr>
        <w:ind w:left="4471" w:hanging="360"/>
      </w:pPr>
      <w:rPr>
        <w:rFonts w:hint="default"/>
      </w:rPr>
    </w:lvl>
    <w:lvl w:ilvl="6" w:tplc="DB9ED6A8">
      <w:start w:val="1"/>
      <w:numFmt w:val="bullet"/>
      <w:lvlText w:val="•"/>
      <w:lvlJc w:val="left"/>
      <w:pPr>
        <w:ind w:left="5408" w:hanging="360"/>
      </w:pPr>
      <w:rPr>
        <w:rFonts w:hint="default"/>
      </w:rPr>
    </w:lvl>
    <w:lvl w:ilvl="7" w:tplc="87729402">
      <w:start w:val="1"/>
      <w:numFmt w:val="bullet"/>
      <w:lvlText w:val="•"/>
      <w:lvlJc w:val="left"/>
      <w:pPr>
        <w:ind w:left="6346" w:hanging="360"/>
      </w:pPr>
      <w:rPr>
        <w:rFonts w:hint="default"/>
      </w:rPr>
    </w:lvl>
    <w:lvl w:ilvl="8" w:tplc="87AAE884">
      <w:start w:val="1"/>
      <w:numFmt w:val="bullet"/>
      <w:lvlText w:val="•"/>
      <w:lvlJc w:val="left"/>
      <w:pPr>
        <w:ind w:left="7284" w:hanging="360"/>
      </w:pPr>
      <w:rPr>
        <w:rFonts w:hint="default"/>
      </w:rPr>
    </w:lvl>
  </w:abstractNum>
  <w:abstractNum w:abstractNumId="2" w15:restartNumberingAfterBreak="0">
    <w:nsid w:val="369F3E68"/>
    <w:multiLevelType w:val="hybridMultilevel"/>
    <w:tmpl w:val="F8EC2E6E"/>
    <w:lvl w:ilvl="0" w:tplc="3F2E145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549DA"/>
    <w:multiLevelType w:val="hybridMultilevel"/>
    <w:tmpl w:val="D7685DB6"/>
    <w:lvl w:ilvl="0" w:tplc="4B72A788">
      <w:start w:val="1"/>
      <w:numFmt w:val="decimal"/>
      <w:lvlText w:val="%1."/>
      <w:lvlJc w:val="left"/>
      <w:pPr>
        <w:ind w:left="880" w:hanging="360"/>
      </w:pPr>
      <w:rPr>
        <w:rFonts w:ascii="Calibri" w:eastAsia="Calibri" w:hAnsi="Calibri" w:hint="default"/>
        <w:sz w:val="24"/>
        <w:szCs w:val="24"/>
      </w:rPr>
    </w:lvl>
    <w:lvl w:ilvl="1" w:tplc="A85C8244">
      <w:start w:val="1"/>
      <w:numFmt w:val="lowerLetter"/>
      <w:lvlText w:val="%2."/>
      <w:lvlJc w:val="left"/>
      <w:pPr>
        <w:ind w:left="1240" w:hanging="360"/>
      </w:pPr>
      <w:rPr>
        <w:rFonts w:ascii="Calibri" w:eastAsia="Calibri" w:hAnsi="Calibri" w:hint="default"/>
        <w:sz w:val="24"/>
        <w:szCs w:val="24"/>
      </w:rPr>
    </w:lvl>
    <w:lvl w:ilvl="2" w:tplc="DE3AFFC0">
      <w:start w:val="1"/>
      <w:numFmt w:val="bullet"/>
      <w:lvlText w:val="•"/>
      <w:lvlJc w:val="left"/>
      <w:pPr>
        <w:ind w:left="2177" w:hanging="360"/>
      </w:pPr>
      <w:rPr>
        <w:rFonts w:hint="default"/>
      </w:rPr>
    </w:lvl>
    <w:lvl w:ilvl="3" w:tplc="25E298A6">
      <w:start w:val="1"/>
      <w:numFmt w:val="bullet"/>
      <w:lvlText w:val="•"/>
      <w:lvlJc w:val="left"/>
      <w:pPr>
        <w:ind w:left="3115" w:hanging="360"/>
      </w:pPr>
      <w:rPr>
        <w:rFonts w:hint="default"/>
      </w:rPr>
    </w:lvl>
    <w:lvl w:ilvl="4" w:tplc="A0B016AA">
      <w:start w:val="1"/>
      <w:numFmt w:val="bullet"/>
      <w:lvlText w:val="•"/>
      <w:lvlJc w:val="left"/>
      <w:pPr>
        <w:ind w:left="4053" w:hanging="360"/>
      </w:pPr>
      <w:rPr>
        <w:rFonts w:hint="default"/>
      </w:rPr>
    </w:lvl>
    <w:lvl w:ilvl="5" w:tplc="CB2014AE">
      <w:start w:val="1"/>
      <w:numFmt w:val="bullet"/>
      <w:lvlText w:val="•"/>
      <w:lvlJc w:val="left"/>
      <w:pPr>
        <w:ind w:left="4991" w:hanging="360"/>
      </w:pPr>
      <w:rPr>
        <w:rFonts w:hint="default"/>
      </w:rPr>
    </w:lvl>
    <w:lvl w:ilvl="6" w:tplc="DB9ED6A8">
      <w:start w:val="1"/>
      <w:numFmt w:val="bullet"/>
      <w:lvlText w:val="•"/>
      <w:lvlJc w:val="left"/>
      <w:pPr>
        <w:ind w:left="5928" w:hanging="360"/>
      </w:pPr>
      <w:rPr>
        <w:rFonts w:hint="default"/>
      </w:rPr>
    </w:lvl>
    <w:lvl w:ilvl="7" w:tplc="87729402">
      <w:start w:val="1"/>
      <w:numFmt w:val="bullet"/>
      <w:lvlText w:val="•"/>
      <w:lvlJc w:val="left"/>
      <w:pPr>
        <w:ind w:left="6866" w:hanging="360"/>
      </w:pPr>
      <w:rPr>
        <w:rFonts w:hint="default"/>
      </w:rPr>
    </w:lvl>
    <w:lvl w:ilvl="8" w:tplc="87AAE884">
      <w:start w:val="1"/>
      <w:numFmt w:val="bullet"/>
      <w:lvlText w:val="•"/>
      <w:lvlJc w:val="left"/>
      <w:pPr>
        <w:ind w:left="7804" w:hanging="360"/>
      </w:pPr>
      <w:rPr>
        <w:rFonts w:hint="default"/>
      </w:rPr>
    </w:lvl>
  </w:abstractNum>
  <w:abstractNum w:abstractNumId="4" w15:restartNumberingAfterBreak="0">
    <w:nsid w:val="4CE24E93"/>
    <w:multiLevelType w:val="hybridMultilevel"/>
    <w:tmpl w:val="2B7C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C74D6"/>
    <w:multiLevelType w:val="hybridMultilevel"/>
    <w:tmpl w:val="1040A862"/>
    <w:lvl w:ilvl="0" w:tplc="06508CF2">
      <w:start w:val="1"/>
      <w:numFmt w:val="decimal"/>
      <w:lvlText w:val="%1."/>
      <w:lvlJc w:val="left"/>
      <w:pPr>
        <w:ind w:left="360" w:hanging="360"/>
      </w:pPr>
      <w:rPr>
        <w:rFonts w:ascii="Calibri" w:eastAsia="Calibri" w:hAnsi="Calibri" w:hint="default"/>
        <w:sz w:val="24"/>
        <w:szCs w:val="24"/>
      </w:rPr>
    </w:lvl>
    <w:lvl w:ilvl="1" w:tplc="A85C8244">
      <w:start w:val="1"/>
      <w:numFmt w:val="lowerLetter"/>
      <w:lvlText w:val="%2."/>
      <w:lvlJc w:val="left"/>
      <w:pPr>
        <w:ind w:left="720" w:hanging="360"/>
      </w:pPr>
      <w:rPr>
        <w:rFonts w:ascii="Calibri" w:eastAsia="Calibri" w:hAnsi="Calibri" w:hint="default"/>
        <w:sz w:val="24"/>
        <w:szCs w:val="24"/>
      </w:rPr>
    </w:lvl>
    <w:lvl w:ilvl="2" w:tplc="DE3AFFC0">
      <w:start w:val="1"/>
      <w:numFmt w:val="bullet"/>
      <w:lvlText w:val="•"/>
      <w:lvlJc w:val="left"/>
      <w:pPr>
        <w:ind w:left="1657" w:hanging="360"/>
      </w:pPr>
      <w:rPr>
        <w:rFonts w:hint="default"/>
      </w:rPr>
    </w:lvl>
    <w:lvl w:ilvl="3" w:tplc="25E298A6">
      <w:start w:val="1"/>
      <w:numFmt w:val="bullet"/>
      <w:lvlText w:val="•"/>
      <w:lvlJc w:val="left"/>
      <w:pPr>
        <w:ind w:left="2595" w:hanging="360"/>
      </w:pPr>
      <w:rPr>
        <w:rFonts w:hint="default"/>
      </w:rPr>
    </w:lvl>
    <w:lvl w:ilvl="4" w:tplc="A0B016AA">
      <w:start w:val="1"/>
      <w:numFmt w:val="bullet"/>
      <w:lvlText w:val="•"/>
      <w:lvlJc w:val="left"/>
      <w:pPr>
        <w:ind w:left="3533" w:hanging="360"/>
      </w:pPr>
      <w:rPr>
        <w:rFonts w:hint="default"/>
      </w:rPr>
    </w:lvl>
    <w:lvl w:ilvl="5" w:tplc="CB2014AE">
      <w:start w:val="1"/>
      <w:numFmt w:val="bullet"/>
      <w:lvlText w:val="•"/>
      <w:lvlJc w:val="left"/>
      <w:pPr>
        <w:ind w:left="4471" w:hanging="360"/>
      </w:pPr>
      <w:rPr>
        <w:rFonts w:hint="default"/>
      </w:rPr>
    </w:lvl>
    <w:lvl w:ilvl="6" w:tplc="DB9ED6A8">
      <w:start w:val="1"/>
      <w:numFmt w:val="bullet"/>
      <w:lvlText w:val="•"/>
      <w:lvlJc w:val="left"/>
      <w:pPr>
        <w:ind w:left="5408" w:hanging="360"/>
      </w:pPr>
      <w:rPr>
        <w:rFonts w:hint="default"/>
      </w:rPr>
    </w:lvl>
    <w:lvl w:ilvl="7" w:tplc="87729402">
      <w:start w:val="1"/>
      <w:numFmt w:val="bullet"/>
      <w:lvlText w:val="•"/>
      <w:lvlJc w:val="left"/>
      <w:pPr>
        <w:ind w:left="6346" w:hanging="360"/>
      </w:pPr>
      <w:rPr>
        <w:rFonts w:hint="default"/>
      </w:rPr>
    </w:lvl>
    <w:lvl w:ilvl="8" w:tplc="87AAE884">
      <w:start w:val="1"/>
      <w:numFmt w:val="bullet"/>
      <w:lvlText w:val="•"/>
      <w:lvlJc w:val="left"/>
      <w:pPr>
        <w:ind w:left="7284" w:hanging="360"/>
      </w:pPr>
      <w:rPr>
        <w:rFonts w:hint="default"/>
      </w:rPr>
    </w:lvl>
  </w:abstractNum>
  <w:abstractNum w:abstractNumId="6" w15:restartNumberingAfterBreak="0">
    <w:nsid w:val="67F314B5"/>
    <w:multiLevelType w:val="hybridMultilevel"/>
    <w:tmpl w:val="138405B6"/>
    <w:lvl w:ilvl="0" w:tplc="04BCDB8A">
      <w:start w:val="1"/>
      <w:numFmt w:val="decimal"/>
      <w:lvlText w:val="%1."/>
      <w:lvlJc w:val="left"/>
      <w:pPr>
        <w:ind w:left="360" w:hanging="360"/>
      </w:pPr>
      <w:rPr>
        <w:rFonts w:ascii="Calibri" w:eastAsia="Calibri" w:hAnsi="Calibri" w:hint="default"/>
        <w:sz w:val="24"/>
        <w:szCs w:val="24"/>
      </w:rPr>
    </w:lvl>
    <w:lvl w:ilvl="1" w:tplc="A85C8244">
      <w:start w:val="1"/>
      <w:numFmt w:val="lowerLetter"/>
      <w:lvlText w:val="%2."/>
      <w:lvlJc w:val="left"/>
      <w:pPr>
        <w:ind w:left="720" w:hanging="360"/>
      </w:pPr>
      <w:rPr>
        <w:rFonts w:ascii="Calibri" w:eastAsia="Calibri" w:hAnsi="Calibri" w:hint="default"/>
        <w:sz w:val="24"/>
        <w:szCs w:val="24"/>
      </w:rPr>
    </w:lvl>
    <w:lvl w:ilvl="2" w:tplc="DE3AFFC0">
      <w:start w:val="1"/>
      <w:numFmt w:val="bullet"/>
      <w:lvlText w:val="•"/>
      <w:lvlJc w:val="left"/>
      <w:pPr>
        <w:ind w:left="1657" w:hanging="360"/>
      </w:pPr>
      <w:rPr>
        <w:rFonts w:hint="default"/>
      </w:rPr>
    </w:lvl>
    <w:lvl w:ilvl="3" w:tplc="25E298A6">
      <w:start w:val="1"/>
      <w:numFmt w:val="bullet"/>
      <w:lvlText w:val="•"/>
      <w:lvlJc w:val="left"/>
      <w:pPr>
        <w:ind w:left="2595" w:hanging="360"/>
      </w:pPr>
      <w:rPr>
        <w:rFonts w:hint="default"/>
      </w:rPr>
    </w:lvl>
    <w:lvl w:ilvl="4" w:tplc="A0B016AA">
      <w:start w:val="1"/>
      <w:numFmt w:val="bullet"/>
      <w:lvlText w:val="•"/>
      <w:lvlJc w:val="left"/>
      <w:pPr>
        <w:ind w:left="3533" w:hanging="360"/>
      </w:pPr>
      <w:rPr>
        <w:rFonts w:hint="default"/>
      </w:rPr>
    </w:lvl>
    <w:lvl w:ilvl="5" w:tplc="CB2014AE">
      <w:start w:val="1"/>
      <w:numFmt w:val="bullet"/>
      <w:lvlText w:val="•"/>
      <w:lvlJc w:val="left"/>
      <w:pPr>
        <w:ind w:left="4471" w:hanging="360"/>
      </w:pPr>
      <w:rPr>
        <w:rFonts w:hint="default"/>
      </w:rPr>
    </w:lvl>
    <w:lvl w:ilvl="6" w:tplc="DB9ED6A8">
      <w:start w:val="1"/>
      <w:numFmt w:val="bullet"/>
      <w:lvlText w:val="•"/>
      <w:lvlJc w:val="left"/>
      <w:pPr>
        <w:ind w:left="5408" w:hanging="360"/>
      </w:pPr>
      <w:rPr>
        <w:rFonts w:hint="default"/>
      </w:rPr>
    </w:lvl>
    <w:lvl w:ilvl="7" w:tplc="87729402">
      <w:start w:val="1"/>
      <w:numFmt w:val="bullet"/>
      <w:lvlText w:val="•"/>
      <w:lvlJc w:val="left"/>
      <w:pPr>
        <w:ind w:left="6346" w:hanging="360"/>
      </w:pPr>
      <w:rPr>
        <w:rFonts w:hint="default"/>
      </w:rPr>
    </w:lvl>
    <w:lvl w:ilvl="8" w:tplc="87AAE884">
      <w:start w:val="1"/>
      <w:numFmt w:val="bullet"/>
      <w:lvlText w:val="•"/>
      <w:lvlJc w:val="left"/>
      <w:pPr>
        <w:ind w:left="7284" w:hanging="360"/>
      </w:pPr>
      <w:rPr>
        <w:rFonts w:hint="default"/>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19"/>
    <w:rsid w:val="00046396"/>
    <w:rsid w:val="000E30D0"/>
    <w:rsid w:val="0010138A"/>
    <w:rsid w:val="00114036"/>
    <w:rsid w:val="00147E68"/>
    <w:rsid w:val="001B36A5"/>
    <w:rsid w:val="001E6B9D"/>
    <w:rsid w:val="00210841"/>
    <w:rsid w:val="00230B77"/>
    <w:rsid w:val="002569BB"/>
    <w:rsid w:val="00286F90"/>
    <w:rsid w:val="002B35BF"/>
    <w:rsid w:val="0031717D"/>
    <w:rsid w:val="00397745"/>
    <w:rsid w:val="003B0D7D"/>
    <w:rsid w:val="004861F2"/>
    <w:rsid w:val="004A2323"/>
    <w:rsid w:val="004C1CA7"/>
    <w:rsid w:val="004D7E43"/>
    <w:rsid w:val="004E177E"/>
    <w:rsid w:val="004E7E99"/>
    <w:rsid w:val="00501A7C"/>
    <w:rsid w:val="005557CE"/>
    <w:rsid w:val="00562D31"/>
    <w:rsid w:val="005647D6"/>
    <w:rsid w:val="00572DB4"/>
    <w:rsid w:val="005D1AC4"/>
    <w:rsid w:val="00663872"/>
    <w:rsid w:val="00685359"/>
    <w:rsid w:val="008011FE"/>
    <w:rsid w:val="00851125"/>
    <w:rsid w:val="00880919"/>
    <w:rsid w:val="00904B42"/>
    <w:rsid w:val="00950513"/>
    <w:rsid w:val="00972497"/>
    <w:rsid w:val="00972515"/>
    <w:rsid w:val="00990294"/>
    <w:rsid w:val="009A0DE7"/>
    <w:rsid w:val="009F701E"/>
    <w:rsid w:val="00A01E63"/>
    <w:rsid w:val="00A060C7"/>
    <w:rsid w:val="00A21949"/>
    <w:rsid w:val="00A235CA"/>
    <w:rsid w:val="00A3124A"/>
    <w:rsid w:val="00A47DEF"/>
    <w:rsid w:val="00A51B7C"/>
    <w:rsid w:val="00AA00CE"/>
    <w:rsid w:val="00B21C71"/>
    <w:rsid w:val="00B32820"/>
    <w:rsid w:val="00BD2D8B"/>
    <w:rsid w:val="00BD6520"/>
    <w:rsid w:val="00C52A7C"/>
    <w:rsid w:val="00C86852"/>
    <w:rsid w:val="00D02832"/>
    <w:rsid w:val="00D23CD0"/>
    <w:rsid w:val="00D45168"/>
    <w:rsid w:val="00DB54EA"/>
    <w:rsid w:val="00DB7004"/>
    <w:rsid w:val="00DB7385"/>
    <w:rsid w:val="00DD5812"/>
    <w:rsid w:val="00DE2110"/>
    <w:rsid w:val="00E21261"/>
    <w:rsid w:val="00EB3474"/>
    <w:rsid w:val="00EB3C5D"/>
    <w:rsid w:val="00F04088"/>
    <w:rsid w:val="00F37833"/>
    <w:rsid w:val="00FA5329"/>
    <w:rsid w:val="00FE132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2E33E"/>
  <w15:docId w15:val="{B25CE0D1-5B58-4562-9F01-C633442A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1B36A5"/>
    <w:pPr>
      <w:ind w:left="520"/>
      <w:jc w:val="center"/>
      <w:outlineLvl w:val="0"/>
    </w:pPr>
    <w:rPr>
      <w:rFonts w:ascii="Calibri" w:eastAsia="Calibri" w:hAnsi="Calibri"/>
      <w:b/>
      <w:bCs/>
      <w:color w:val="4F81BD" w:themeColor="accent1"/>
      <w:sz w:val="40"/>
      <w:szCs w:val="26"/>
    </w:rPr>
  </w:style>
  <w:style w:type="paragraph" w:styleId="Heading2">
    <w:name w:val="heading 2"/>
    <w:basedOn w:val="Normal"/>
    <w:next w:val="Normal"/>
    <w:link w:val="Heading2Char"/>
    <w:uiPriority w:val="9"/>
    <w:unhideWhenUsed/>
    <w:qFormat/>
    <w:rsid w:val="00B21C71"/>
    <w:pPr>
      <w:keepNext/>
      <w:keepLines/>
      <w:outlineLvl w:val="1"/>
    </w:pPr>
    <w:rPr>
      <w:rFonts w:eastAsiaTheme="majorEastAsia"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88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5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68"/>
    <w:rPr>
      <w:rFonts w:ascii="Segoe UI" w:hAnsi="Segoe UI" w:cs="Segoe UI"/>
      <w:sz w:val="18"/>
      <w:szCs w:val="18"/>
    </w:rPr>
  </w:style>
  <w:style w:type="paragraph" w:styleId="Header">
    <w:name w:val="header"/>
    <w:basedOn w:val="Normal"/>
    <w:link w:val="HeaderChar"/>
    <w:uiPriority w:val="99"/>
    <w:unhideWhenUsed/>
    <w:rsid w:val="009F701E"/>
    <w:pPr>
      <w:tabs>
        <w:tab w:val="center" w:pos="4680"/>
        <w:tab w:val="right" w:pos="9360"/>
      </w:tabs>
    </w:pPr>
  </w:style>
  <w:style w:type="character" w:customStyle="1" w:styleId="HeaderChar">
    <w:name w:val="Header Char"/>
    <w:basedOn w:val="DefaultParagraphFont"/>
    <w:link w:val="Header"/>
    <w:uiPriority w:val="99"/>
    <w:rsid w:val="009F701E"/>
  </w:style>
  <w:style w:type="paragraph" w:styleId="Footer">
    <w:name w:val="footer"/>
    <w:basedOn w:val="Normal"/>
    <w:link w:val="FooterChar"/>
    <w:uiPriority w:val="99"/>
    <w:unhideWhenUsed/>
    <w:rsid w:val="009F701E"/>
    <w:pPr>
      <w:tabs>
        <w:tab w:val="center" w:pos="4680"/>
        <w:tab w:val="right" w:pos="9360"/>
      </w:tabs>
    </w:pPr>
  </w:style>
  <w:style w:type="character" w:customStyle="1" w:styleId="FooterChar">
    <w:name w:val="Footer Char"/>
    <w:basedOn w:val="DefaultParagraphFont"/>
    <w:link w:val="Footer"/>
    <w:uiPriority w:val="99"/>
    <w:rsid w:val="009F701E"/>
  </w:style>
  <w:style w:type="character" w:customStyle="1" w:styleId="Heading2Char">
    <w:name w:val="Heading 2 Char"/>
    <w:basedOn w:val="DefaultParagraphFont"/>
    <w:link w:val="Heading2"/>
    <w:uiPriority w:val="9"/>
    <w:rsid w:val="00B21C71"/>
    <w:rPr>
      <w:rFonts w:eastAsiaTheme="majorEastAsia" w:cstheme="majorBidi"/>
      <w:b/>
      <w:color w:val="4F81BD" w:themeColor="accent1"/>
      <w:sz w:val="26"/>
      <w:szCs w:val="26"/>
    </w:rPr>
  </w:style>
  <w:style w:type="paragraph" w:styleId="Revision">
    <w:name w:val="Revision"/>
    <w:hidden/>
    <w:uiPriority w:val="99"/>
    <w:semiHidden/>
    <w:rsid w:val="002B35BF"/>
    <w:pPr>
      <w:widowControl/>
    </w:pPr>
  </w:style>
  <w:style w:type="character" w:styleId="CommentReference">
    <w:name w:val="annotation reference"/>
    <w:basedOn w:val="DefaultParagraphFont"/>
    <w:uiPriority w:val="99"/>
    <w:semiHidden/>
    <w:unhideWhenUsed/>
    <w:rsid w:val="00D23CD0"/>
    <w:rPr>
      <w:sz w:val="16"/>
      <w:szCs w:val="16"/>
    </w:rPr>
  </w:style>
  <w:style w:type="paragraph" w:styleId="CommentText">
    <w:name w:val="annotation text"/>
    <w:basedOn w:val="Normal"/>
    <w:link w:val="CommentTextChar"/>
    <w:uiPriority w:val="99"/>
    <w:semiHidden/>
    <w:unhideWhenUsed/>
    <w:rsid w:val="00D23CD0"/>
    <w:rPr>
      <w:sz w:val="20"/>
      <w:szCs w:val="20"/>
    </w:rPr>
  </w:style>
  <w:style w:type="character" w:customStyle="1" w:styleId="CommentTextChar">
    <w:name w:val="Comment Text Char"/>
    <w:basedOn w:val="DefaultParagraphFont"/>
    <w:link w:val="CommentText"/>
    <w:uiPriority w:val="99"/>
    <w:semiHidden/>
    <w:rsid w:val="00D23CD0"/>
    <w:rPr>
      <w:sz w:val="20"/>
      <w:szCs w:val="20"/>
    </w:rPr>
  </w:style>
  <w:style w:type="paragraph" w:styleId="CommentSubject">
    <w:name w:val="annotation subject"/>
    <w:basedOn w:val="CommentText"/>
    <w:next w:val="CommentText"/>
    <w:link w:val="CommentSubjectChar"/>
    <w:uiPriority w:val="99"/>
    <w:semiHidden/>
    <w:unhideWhenUsed/>
    <w:rsid w:val="00D23CD0"/>
    <w:rPr>
      <w:b/>
      <w:bCs/>
    </w:rPr>
  </w:style>
  <w:style w:type="character" w:customStyle="1" w:styleId="CommentSubjectChar">
    <w:name w:val="Comment Subject Char"/>
    <w:basedOn w:val="CommentTextChar"/>
    <w:link w:val="CommentSubject"/>
    <w:uiPriority w:val="99"/>
    <w:semiHidden/>
    <w:rsid w:val="00D23C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taxaide.org/tools/" TargetMode="External"/><Relationship Id="rId13" Type="http://schemas.openxmlformats.org/officeDocument/2006/relationships/hyperlink" Target="http://cotaxaide.org/tool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support@vita.taxslay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healthpocket.com/" TargetMode="External"/><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yperlink" Target="https://www.healthpocket.com/"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EDEE-5086-4235-9925-BBE60376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 A</dc:creator>
  <cp:lastModifiedBy>Steve Conary</cp:lastModifiedBy>
  <cp:revision>39</cp:revision>
  <dcterms:created xsi:type="dcterms:W3CDTF">2017-02-07T15:25:00Z</dcterms:created>
  <dcterms:modified xsi:type="dcterms:W3CDTF">2017-02-08T22:49:00Z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LastSaved">
    <vt:filetime>2017-02-05T00:00:00Z</vt:filetime>
  </property>
</Properties>
</file>